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8552" w14:textId="77777777" w:rsidR="00C55446" w:rsidRDefault="00C55446" w:rsidP="00584034">
      <w:pPr>
        <w:pStyle w:val="Title"/>
        <w:ind w:left="0" w:firstLine="720"/>
        <w:jc w:val="both"/>
      </w:pPr>
    </w:p>
    <w:p w14:paraId="17F93DB3" w14:textId="59D33D2B" w:rsidR="004248B0" w:rsidRDefault="00584034" w:rsidP="00584034">
      <w:pPr>
        <w:pStyle w:val="Title"/>
        <w:ind w:left="0" w:firstLine="720"/>
        <w:jc w:val="both"/>
      </w:pPr>
      <w:r>
        <w:t>P</w:t>
      </w:r>
      <w:r w:rsidR="00C25CB3">
        <w:t>re</w:t>
      </w:r>
      <w:r w:rsidR="00C25CB3">
        <w:rPr>
          <w:spacing w:val="-14"/>
        </w:rPr>
        <w:t xml:space="preserve"> </w:t>
      </w:r>
      <w:r w:rsidR="00C25CB3">
        <w:t>–Application</w:t>
      </w:r>
      <w:r w:rsidR="00C25CB3">
        <w:rPr>
          <w:spacing w:val="-12"/>
        </w:rPr>
        <w:t xml:space="preserve"> </w:t>
      </w:r>
      <w:r w:rsidR="00C25CB3">
        <w:t>Planning</w:t>
      </w:r>
      <w:r w:rsidR="00C25CB3">
        <w:rPr>
          <w:spacing w:val="-7"/>
        </w:rPr>
        <w:t xml:space="preserve"> </w:t>
      </w:r>
      <w:r w:rsidR="00C25CB3">
        <w:rPr>
          <w:spacing w:val="-2"/>
        </w:rPr>
        <w:t>Advice</w:t>
      </w:r>
    </w:p>
    <w:p w14:paraId="0FD9BFFC" w14:textId="4EAD6771" w:rsidR="004248B0" w:rsidRPr="00C55446" w:rsidRDefault="00C25CB3" w:rsidP="00C55446">
      <w:pPr>
        <w:pStyle w:val="Heading1"/>
        <w:ind w:left="0" w:firstLine="720"/>
        <w:jc w:val="both"/>
        <w:rPr>
          <w:rFonts w:ascii="Arial"/>
        </w:rPr>
      </w:pPr>
      <w:r w:rsidRPr="00584034">
        <w:rPr>
          <w:rFonts w:ascii="Arial"/>
        </w:rPr>
        <w:t>Notes</w:t>
      </w:r>
      <w:r w:rsidRPr="00584034">
        <w:rPr>
          <w:rFonts w:ascii="Arial"/>
          <w:spacing w:val="-6"/>
        </w:rPr>
        <w:t xml:space="preserve"> </w:t>
      </w:r>
      <w:r w:rsidRPr="00584034">
        <w:rPr>
          <w:rFonts w:ascii="Arial"/>
        </w:rPr>
        <w:t>and</w:t>
      </w:r>
      <w:r w:rsidRPr="00584034">
        <w:rPr>
          <w:rFonts w:ascii="Arial"/>
          <w:spacing w:val="-6"/>
        </w:rPr>
        <w:t xml:space="preserve"> </w:t>
      </w:r>
      <w:r w:rsidRPr="00584034">
        <w:rPr>
          <w:rFonts w:ascii="Arial"/>
        </w:rPr>
        <w:t>Fee</w:t>
      </w:r>
      <w:r w:rsidRPr="00584034">
        <w:rPr>
          <w:rFonts w:ascii="Arial"/>
          <w:spacing w:val="-5"/>
        </w:rPr>
        <w:t xml:space="preserve"> </w:t>
      </w:r>
      <w:r w:rsidRPr="00584034">
        <w:rPr>
          <w:rFonts w:ascii="Arial"/>
        </w:rPr>
        <w:t>Schedule</w:t>
      </w:r>
      <w:r w:rsidRPr="00584034">
        <w:rPr>
          <w:rFonts w:ascii="Arial"/>
          <w:spacing w:val="-3"/>
        </w:rPr>
        <w:t xml:space="preserve"> </w:t>
      </w:r>
      <w:r w:rsidRPr="00584034">
        <w:rPr>
          <w:rFonts w:ascii="Arial"/>
        </w:rPr>
        <w:t>A</w:t>
      </w:r>
      <w:r w:rsidR="00155048" w:rsidRPr="00584034">
        <w:rPr>
          <w:rFonts w:ascii="Arial"/>
        </w:rPr>
        <w:t>ugust 2022</w:t>
      </w:r>
    </w:p>
    <w:p w14:paraId="2FA6E916" w14:textId="77777777" w:rsidR="004248B0" w:rsidRDefault="004248B0">
      <w:pPr>
        <w:pStyle w:val="BodyText"/>
        <w:spacing w:before="10"/>
        <w:rPr>
          <w:b/>
          <w:sz w:val="20"/>
        </w:rPr>
      </w:pPr>
    </w:p>
    <w:p w14:paraId="3148AFDC" w14:textId="5E3E5D31" w:rsidR="004248B0" w:rsidRDefault="00C25CB3">
      <w:pPr>
        <w:pStyle w:val="Heading2"/>
        <w:spacing w:before="93"/>
      </w:pPr>
      <w:r>
        <w:t>W</w:t>
      </w:r>
      <w:r w:rsidR="00584034">
        <w:t>hy seek pre-application advice</w:t>
      </w:r>
      <w:r>
        <w:rPr>
          <w:spacing w:val="-2"/>
        </w:rPr>
        <w:t>?</w:t>
      </w:r>
    </w:p>
    <w:p w14:paraId="4C8F4D9C" w14:textId="77777777" w:rsidR="004248B0" w:rsidRDefault="004248B0">
      <w:pPr>
        <w:pStyle w:val="BodyText"/>
        <w:spacing w:before="2"/>
        <w:rPr>
          <w:b/>
        </w:rPr>
      </w:pPr>
    </w:p>
    <w:p w14:paraId="30A1267A" w14:textId="77777777" w:rsidR="004248B0" w:rsidRDefault="00C25CB3">
      <w:pPr>
        <w:pStyle w:val="BodyText"/>
        <w:ind w:left="820" w:right="118"/>
        <w:jc w:val="both"/>
      </w:pPr>
      <w:r>
        <w:t>We are able to provide you with advice and information if you are considering a development</w:t>
      </w:r>
      <w:r>
        <w:rPr>
          <w:spacing w:val="-16"/>
        </w:rPr>
        <w:t xml:space="preserve"> </w:t>
      </w:r>
      <w:r>
        <w:t>proposal</w:t>
      </w:r>
      <w:r>
        <w:rPr>
          <w:spacing w:val="-16"/>
        </w:rPr>
        <w:t xml:space="preserve"> </w:t>
      </w:r>
      <w:r>
        <w:t>and</w:t>
      </w:r>
      <w:r>
        <w:rPr>
          <w:spacing w:val="-16"/>
        </w:rPr>
        <w:t xml:space="preserve"> </w:t>
      </w:r>
      <w:r>
        <w:t>welcome</w:t>
      </w:r>
      <w:r>
        <w:rPr>
          <w:spacing w:val="-16"/>
        </w:rPr>
        <w:t xml:space="preserve"> </w:t>
      </w:r>
      <w:r>
        <w:t>and</w:t>
      </w:r>
      <w:r>
        <w:rPr>
          <w:spacing w:val="-16"/>
        </w:rPr>
        <w:t xml:space="preserve"> </w:t>
      </w:r>
      <w:r>
        <w:t>encourage</w:t>
      </w:r>
      <w:r>
        <w:rPr>
          <w:spacing w:val="-16"/>
        </w:rPr>
        <w:t xml:space="preserve"> </w:t>
      </w:r>
      <w:r>
        <w:t>discussions</w:t>
      </w:r>
      <w:r>
        <w:rPr>
          <w:spacing w:val="-16"/>
        </w:rPr>
        <w:t xml:space="preserve"> </w:t>
      </w:r>
      <w:r>
        <w:t>before</w:t>
      </w:r>
      <w:r>
        <w:rPr>
          <w:spacing w:val="-16"/>
        </w:rPr>
        <w:t xml:space="preserve"> </w:t>
      </w:r>
      <w:r>
        <w:t>you</w:t>
      </w:r>
      <w:r>
        <w:rPr>
          <w:spacing w:val="-16"/>
        </w:rPr>
        <w:t xml:space="preserve"> </w:t>
      </w:r>
      <w:r>
        <w:t>submit an application.</w:t>
      </w:r>
    </w:p>
    <w:p w14:paraId="314DD0C4" w14:textId="77777777" w:rsidR="004248B0" w:rsidRDefault="004248B0">
      <w:pPr>
        <w:pStyle w:val="BodyText"/>
        <w:spacing w:before="1"/>
      </w:pPr>
    </w:p>
    <w:p w14:paraId="114EBCC2" w14:textId="77777777" w:rsidR="004248B0" w:rsidRDefault="00C25CB3">
      <w:pPr>
        <w:pStyle w:val="BodyText"/>
        <w:ind w:left="820" w:right="124"/>
        <w:jc w:val="both"/>
      </w:pPr>
      <w:r>
        <w:t>It can be very helpful for you to seek our advice about your planning proposals before submitting your actual application. This can help to overcome potential difficulties and make sure your application addresses all the important planning considerations. It is an opportunity to better understand the way in which an application will be judged against the policies in the development plan and other material considerations.</w:t>
      </w:r>
    </w:p>
    <w:p w14:paraId="14AC11E1" w14:textId="77777777" w:rsidR="004248B0" w:rsidRDefault="004248B0">
      <w:pPr>
        <w:pStyle w:val="BodyText"/>
        <w:spacing w:before="10"/>
        <w:rPr>
          <w:sz w:val="22"/>
        </w:rPr>
      </w:pPr>
    </w:p>
    <w:p w14:paraId="2836AF72" w14:textId="77777777" w:rsidR="004248B0" w:rsidRDefault="00C25CB3">
      <w:pPr>
        <w:pStyle w:val="BodyText"/>
        <w:spacing w:before="1"/>
        <w:ind w:left="820" w:right="119"/>
        <w:jc w:val="both"/>
      </w:pPr>
      <w:r>
        <w:t>You may also find it helpful to obtain advice from an independent planning specialist when drawing up your scheme. People who regularly prepare planning applications have the experience and expertise that can help make sure your scheme</w:t>
      </w:r>
      <w:r>
        <w:rPr>
          <w:spacing w:val="-16"/>
        </w:rPr>
        <w:t xml:space="preserve"> </w:t>
      </w:r>
      <w:r>
        <w:t>has</w:t>
      </w:r>
      <w:r>
        <w:rPr>
          <w:spacing w:val="-16"/>
        </w:rPr>
        <w:t xml:space="preserve"> </w:t>
      </w:r>
      <w:r>
        <w:t>the</w:t>
      </w:r>
      <w:r>
        <w:rPr>
          <w:spacing w:val="-16"/>
        </w:rPr>
        <w:t xml:space="preserve"> </w:t>
      </w:r>
      <w:r>
        <w:t>best</w:t>
      </w:r>
      <w:r>
        <w:rPr>
          <w:spacing w:val="-16"/>
        </w:rPr>
        <w:t xml:space="preserve"> </w:t>
      </w:r>
      <w:r>
        <w:t>chance</w:t>
      </w:r>
      <w:r>
        <w:rPr>
          <w:spacing w:val="-16"/>
        </w:rPr>
        <w:t xml:space="preserve"> </w:t>
      </w:r>
      <w:r>
        <w:t>of</w:t>
      </w:r>
      <w:r>
        <w:rPr>
          <w:spacing w:val="-16"/>
        </w:rPr>
        <w:t xml:space="preserve"> </w:t>
      </w:r>
      <w:r>
        <w:t>being</w:t>
      </w:r>
      <w:r>
        <w:rPr>
          <w:spacing w:val="-16"/>
        </w:rPr>
        <w:t xml:space="preserve"> </w:t>
      </w:r>
      <w:r>
        <w:t>granted</w:t>
      </w:r>
      <w:r>
        <w:rPr>
          <w:spacing w:val="-16"/>
        </w:rPr>
        <w:t xml:space="preserve"> </w:t>
      </w:r>
      <w:r>
        <w:t>permission.</w:t>
      </w:r>
      <w:r>
        <w:rPr>
          <w:spacing w:val="-16"/>
        </w:rPr>
        <w:t xml:space="preserve"> </w:t>
      </w:r>
      <w:r>
        <w:t>Spending</w:t>
      </w:r>
      <w:r>
        <w:rPr>
          <w:spacing w:val="-16"/>
        </w:rPr>
        <w:t xml:space="preserve"> </w:t>
      </w:r>
      <w:r>
        <w:t>time</w:t>
      </w:r>
      <w:r>
        <w:rPr>
          <w:spacing w:val="-16"/>
        </w:rPr>
        <w:t xml:space="preserve"> </w:t>
      </w:r>
      <w:r>
        <w:t>and</w:t>
      </w:r>
      <w:r>
        <w:rPr>
          <w:spacing w:val="-16"/>
        </w:rPr>
        <w:t xml:space="preserve"> </w:t>
      </w:r>
      <w:r>
        <w:t xml:space="preserve">effort in preparing your scheme is more likely to result in a good quality and acceptable development and also help us process your application quickly. We will tell you </w:t>
      </w:r>
      <w:r>
        <w:rPr>
          <w:spacing w:val="-2"/>
        </w:rPr>
        <w:t>what</w:t>
      </w:r>
      <w:r>
        <w:rPr>
          <w:spacing w:val="-8"/>
        </w:rPr>
        <w:t xml:space="preserve"> </w:t>
      </w:r>
      <w:r>
        <w:rPr>
          <w:spacing w:val="-2"/>
        </w:rPr>
        <w:t>plans</w:t>
      </w:r>
      <w:r>
        <w:rPr>
          <w:spacing w:val="-7"/>
        </w:rPr>
        <w:t xml:space="preserve"> </w:t>
      </w:r>
      <w:r>
        <w:rPr>
          <w:spacing w:val="-2"/>
        </w:rPr>
        <w:t>and</w:t>
      </w:r>
      <w:r>
        <w:rPr>
          <w:spacing w:val="-7"/>
        </w:rPr>
        <w:t xml:space="preserve"> </w:t>
      </w:r>
      <w:r>
        <w:rPr>
          <w:spacing w:val="-2"/>
        </w:rPr>
        <w:t>supporting</w:t>
      </w:r>
      <w:r>
        <w:rPr>
          <w:spacing w:val="-8"/>
        </w:rPr>
        <w:t xml:space="preserve"> </w:t>
      </w:r>
      <w:r>
        <w:rPr>
          <w:spacing w:val="-2"/>
        </w:rPr>
        <w:t>information</w:t>
      </w:r>
      <w:r>
        <w:rPr>
          <w:spacing w:val="-8"/>
        </w:rPr>
        <w:t xml:space="preserve"> </w:t>
      </w:r>
      <w:r>
        <w:rPr>
          <w:spacing w:val="-2"/>
        </w:rPr>
        <w:t>we</w:t>
      </w:r>
      <w:r>
        <w:rPr>
          <w:spacing w:val="-6"/>
        </w:rPr>
        <w:t xml:space="preserve"> </w:t>
      </w:r>
      <w:r>
        <w:rPr>
          <w:spacing w:val="-2"/>
        </w:rPr>
        <w:t>will</w:t>
      </w:r>
      <w:r>
        <w:rPr>
          <w:spacing w:val="-7"/>
        </w:rPr>
        <w:t xml:space="preserve"> </w:t>
      </w:r>
      <w:r>
        <w:rPr>
          <w:spacing w:val="-2"/>
        </w:rPr>
        <w:t>require</w:t>
      </w:r>
      <w:r>
        <w:rPr>
          <w:spacing w:val="-6"/>
        </w:rPr>
        <w:t xml:space="preserve"> </w:t>
      </w:r>
      <w:r>
        <w:rPr>
          <w:spacing w:val="-2"/>
        </w:rPr>
        <w:t>with</w:t>
      </w:r>
      <w:r>
        <w:rPr>
          <w:spacing w:val="-8"/>
        </w:rPr>
        <w:t xml:space="preserve"> </w:t>
      </w:r>
      <w:r>
        <w:rPr>
          <w:spacing w:val="-2"/>
        </w:rPr>
        <w:t>any</w:t>
      </w:r>
      <w:r>
        <w:rPr>
          <w:spacing w:val="-9"/>
        </w:rPr>
        <w:t xml:space="preserve"> </w:t>
      </w:r>
      <w:r>
        <w:rPr>
          <w:spacing w:val="-2"/>
        </w:rPr>
        <w:t>planning</w:t>
      </w:r>
      <w:r>
        <w:rPr>
          <w:spacing w:val="-7"/>
        </w:rPr>
        <w:t xml:space="preserve"> </w:t>
      </w:r>
      <w:r>
        <w:rPr>
          <w:spacing w:val="-2"/>
        </w:rPr>
        <w:t>application.</w:t>
      </w:r>
    </w:p>
    <w:p w14:paraId="54F55F8F" w14:textId="77777777" w:rsidR="004248B0" w:rsidRDefault="004248B0">
      <w:pPr>
        <w:pStyle w:val="BodyText"/>
        <w:spacing w:before="1"/>
      </w:pPr>
    </w:p>
    <w:p w14:paraId="645FE529" w14:textId="1FAE98D5" w:rsidR="004248B0" w:rsidRDefault="00C25CB3">
      <w:pPr>
        <w:pStyle w:val="BodyText"/>
        <w:ind w:left="820" w:right="119"/>
        <w:jc w:val="both"/>
      </w:pPr>
      <w:r>
        <w:t>As</w:t>
      </w:r>
      <w:r>
        <w:rPr>
          <w:spacing w:val="-2"/>
        </w:rPr>
        <w:t xml:space="preserve"> </w:t>
      </w:r>
      <w:r>
        <w:t>a</w:t>
      </w:r>
      <w:r>
        <w:rPr>
          <w:spacing w:val="-2"/>
        </w:rPr>
        <w:t xml:space="preserve"> </w:t>
      </w:r>
      <w:r>
        <w:t>result</w:t>
      </w:r>
      <w:r>
        <w:rPr>
          <w:spacing w:val="-3"/>
        </w:rPr>
        <w:t xml:space="preserve"> </w:t>
      </w:r>
      <w:r>
        <w:t>of</w:t>
      </w:r>
      <w:r>
        <w:rPr>
          <w:spacing w:val="-1"/>
        </w:rPr>
        <w:t xml:space="preserve"> </w:t>
      </w:r>
      <w:r>
        <w:t>the</w:t>
      </w:r>
      <w:r>
        <w:rPr>
          <w:spacing w:val="-2"/>
        </w:rPr>
        <w:t xml:space="preserve"> </w:t>
      </w:r>
      <w:r>
        <w:t>time</w:t>
      </w:r>
      <w:r>
        <w:rPr>
          <w:spacing w:val="-2"/>
        </w:rPr>
        <w:t xml:space="preserve"> </w:t>
      </w:r>
      <w:r>
        <w:t>and</w:t>
      </w:r>
      <w:r>
        <w:rPr>
          <w:spacing w:val="-2"/>
        </w:rPr>
        <w:t xml:space="preserve"> </w:t>
      </w:r>
      <w:r>
        <w:t>resources</w:t>
      </w:r>
      <w:r>
        <w:rPr>
          <w:spacing w:val="-1"/>
        </w:rPr>
        <w:t xml:space="preserve"> </w:t>
      </w:r>
      <w:r>
        <w:t>involved</w:t>
      </w:r>
      <w:r>
        <w:rPr>
          <w:spacing w:val="-2"/>
        </w:rPr>
        <w:t xml:space="preserve"> </w:t>
      </w:r>
      <w:r>
        <w:t>in</w:t>
      </w:r>
      <w:r>
        <w:rPr>
          <w:spacing w:val="-2"/>
        </w:rPr>
        <w:t xml:space="preserve"> </w:t>
      </w:r>
      <w:r>
        <w:t>giving</w:t>
      </w:r>
      <w:r>
        <w:rPr>
          <w:spacing w:val="-2"/>
        </w:rPr>
        <w:t xml:space="preserve"> </w:t>
      </w:r>
      <w:r>
        <w:t>pre-application</w:t>
      </w:r>
      <w:r>
        <w:rPr>
          <w:spacing w:val="-2"/>
        </w:rPr>
        <w:t xml:space="preserve"> </w:t>
      </w:r>
      <w:r>
        <w:t xml:space="preserve">advice, we have introduced pre-application charges based on the type of proposal. This means that the service does not fall as a general cost to the council </w:t>
      </w:r>
      <w:proofErr w:type="gramStart"/>
      <w:r>
        <w:t>tax payer</w:t>
      </w:r>
      <w:proofErr w:type="gramEnd"/>
      <w:r>
        <w:t xml:space="preserve">. </w:t>
      </w:r>
    </w:p>
    <w:p w14:paraId="4DE74B88" w14:textId="77777777" w:rsidR="004248B0" w:rsidRDefault="004248B0">
      <w:pPr>
        <w:pStyle w:val="BodyText"/>
        <w:spacing w:before="8"/>
        <w:rPr>
          <w:sz w:val="22"/>
        </w:rPr>
      </w:pPr>
    </w:p>
    <w:p w14:paraId="3D4980FD" w14:textId="3D4FE033" w:rsidR="004248B0" w:rsidRDefault="00C25CB3">
      <w:pPr>
        <w:pStyle w:val="Heading2"/>
      </w:pPr>
      <w:r>
        <w:t>H</w:t>
      </w:r>
      <w:r w:rsidR="00584034">
        <w:t>ow the scheme works</w:t>
      </w:r>
    </w:p>
    <w:p w14:paraId="47E648EB" w14:textId="77777777" w:rsidR="004248B0" w:rsidRDefault="004248B0">
      <w:pPr>
        <w:pStyle w:val="BodyText"/>
        <w:spacing w:before="1"/>
        <w:rPr>
          <w:b/>
        </w:rPr>
      </w:pPr>
    </w:p>
    <w:p w14:paraId="6888457F" w14:textId="638EBC4C" w:rsidR="004248B0" w:rsidRDefault="00C25CB3" w:rsidP="007A5963">
      <w:pPr>
        <w:pStyle w:val="BodyText"/>
        <w:ind w:left="820" w:right="119"/>
        <w:jc w:val="both"/>
      </w:pPr>
      <w:r>
        <w:t>Requests for pre application advice, need to be in writing/email and be accompanied by the appropriate fee. Meetings will be attended by an appropriate professional</w:t>
      </w:r>
      <w:r>
        <w:rPr>
          <w:spacing w:val="-3"/>
        </w:rPr>
        <w:t xml:space="preserve"> </w:t>
      </w:r>
      <w:r>
        <w:t>officer</w:t>
      </w:r>
      <w:r>
        <w:rPr>
          <w:spacing w:val="-4"/>
        </w:rPr>
        <w:t xml:space="preserve"> </w:t>
      </w:r>
      <w:r>
        <w:t>from</w:t>
      </w:r>
      <w:r>
        <w:rPr>
          <w:spacing w:val="-2"/>
        </w:rPr>
        <w:t xml:space="preserve"> </w:t>
      </w:r>
      <w:r>
        <w:t>the</w:t>
      </w:r>
      <w:r>
        <w:rPr>
          <w:spacing w:val="-3"/>
        </w:rPr>
        <w:t xml:space="preserve"> </w:t>
      </w:r>
      <w:r>
        <w:t>Council</w:t>
      </w:r>
      <w:r w:rsidRPr="00CD7C93">
        <w:t>.</w:t>
      </w:r>
      <w:r w:rsidRPr="00CD7C93">
        <w:rPr>
          <w:spacing w:val="-1"/>
        </w:rPr>
        <w:t xml:space="preserve"> </w:t>
      </w:r>
      <w:r w:rsidRPr="00CD7C93">
        <w:t>These will be</w:t>
      </w:r>
      <w:r w:rsidRPr="00CD7C93">
        <w:rPr>
          <w:spacing w:val="-3"/>
        </w:rPr>
        <w:t xml:space="preserve"> </w:t>
      </w:r>
      <w:r w:rsidRPr="00CD7C93">
        <w:t>either</w:t>
      </w:r>
      <w:r w:rsidRPr="00CD7C93">
        <w:rPr>
          <w:spacing w:val="-2"/>
        </w:rPr>
        <w:t xml:space="preserve"> </w:t>
      </w:r>
      <w:r w:rsidR="00134F26" w:rsidRPr="00CD7C93">
        <w:t xml:space="preserve">held </w:t>
      </w:r>
      <w:r w:rsidR="00CD7C93" w:rsidRPr="00CD7C93">
        <w:t xml:space="preserve">in office, </w:t>
      </w:r>
      <w:r w:rsidR="00134F26" w:rsidRPr="00CD7C93">
        <w:t>virtually</w:t>
      </w:r>
      <w:r w:rsidRPr="00CD7C93">
        <w:rPr>
          <w:spacing w:val="-2"/>
        </w:rPr>
        <w:t xml:space="preserve"> </w:t>
      </w:r>
      <w:r w:rsidRPr="00CD7C93">
        <w:t>or, if</w:t>
      </w:r>
      <w:r w:rsidRPr="00CD7C93">
        <w:rPr>
          <w:spacing w:val="-16"/>
        </w:rPr>
        <w:t xml:space="preserve"> </w:t>
      </w:r>
      <w:r w:rsidRPr="00CD7C93">
        <w:t>considered</w:t>
      </w:r>
      <w:r w:rsidRPr="00CD7C93">
        <w:rPr>
          <w:spacing w:val="-16"/>
        </w:rPr>
        <w:t xml:space="preserve"> </w:t>
      </w:r>
      <w:r w:rsidRPr="00CD7C93">
        <w:t>more</w:t>
      </w:r>
      <w:r w:rsidRPr="00CD7C93">
        <w:rPr>
          <w:spacing w:val="-16"/>
        </w:rPr>
        <w:t xml:space="preserve"> </w:t>
      </w:r>
      <w:r w:rsidRPr="00CD7C93">
        <w:t>appropriate,</w:t>
      </w:r>
      <w:r w:rsidRPr="00CD7C93">
        <w:rPr>
          <w:spacing w:val="-16"/>
        </w:rPr>
        <w:t xml:space="preserve"> </w:t>
      </w:r>
      <w:r w:rsidRPr="00CD7C93">
        <w:t>on</w:t>
      </w:r>
      <w:r w:rsidRPr="00CD7C93">
        <w:rPr>
          <w:spacing w:val="-16"/>
        </w:rPr>
        <w:t xml:space="preserve"> </w:t>
      </w:r>
      <w:r w:rsidRPr="00CD7C93">
        <w:t>site.</w:t>
      </w:r>
      <w:r>
        <w:rPr>
          <w:spacing w:val="-16"/>
        </w:rPr>
        <w:t xml:space="preserve"> </w:t>
      </w:r>
      <w:r>
        <w:t>You</w:t>
      </w:r>
      <w:r>
        <w:rPr>
          <w:spacing w:val="-16"/>
        </w:rPr>
        <w:t xml:space="preserve"> </w:t>
      </w:r>
      <w:r>
        <w:t>will</w:t>
      </w:r>
      <w:r>
        <w:rPr>
          <w:spacing w:val="-16"/>
        </w:rPr>
        <w:t xml:space="preserve"> </w:t>
      </w:r>
      <w:r>
        <w:t>need</w:t>
      </w:r>
      <w:r>
        <w:rPr>
          <w:spacing w:val="-16"/>
        </w:rPr>
        <w:t xml:space="preserve"> </w:t>
      </w:r>
      <w:r>
        <w:t>to</w:t>
      </w:r>
      <w:r>
        <w:rPr>
          <w:spacing w:val="-16"/>
        </w:rPr>
        <w:t xml:space="preserve"> </w:t>
      </w:r>
      <w:r>
        <w:t>provide</w:t>
      </w:r>
      <w:r>
        <w:rPr>
          <w:spacing w:val="-16"/>
        </w:rPr>
        <w:t xml:space="preserve"> </w:t>
      </w:r>
      <w:r>
        <w:t>us</w:t>
      </w:r>
      <w:r>
        <w:rPr>
          <w:spacing w:val="-14"/>
        </w:rPr>
        <w:t xml:space="preserve"> </w:t>
      </w:r>
      <w:r>
        <w:t>with</w:t>
      </w:r>
      <w:r>
        <w:rPr>
          <w:spacing w:val="-16"/>
        </w:rPr>
        <w:t xml:space="preserve"> </w:t>
      </w:r>
      <w:r>
        <w:t>information about the site and details about your scheme. This will normally include:</w:t>
      </w:r>
    </w:p>
    <w:p w14:paraId="4EDF0914" w14:textId="77777777" w:rsidR="004248B0" w:rsidRDefault="00C25CB3">
      <w:pPr>
        <w:pStyle w:val="ListParagraph"/>
        <w:numPr>
          <w:ilvl w:val="0"/>
          <w:numId w:val="1"/>
        </w:numPr>
        <w:tabs>
          <w:tab w:val="left" w:pos="1090"/>
        </w:tabs>
        <w:spacing w:before="1" w:line="240" w:lineRule="auto"/>
        <w:ind w:hanging="270"/>
        <w:rPr>
          <w:sz w:val="23"/>
          <w:u w:val="none"/>
        </w:rPr>
      </w:pPr>
      <w:r>
        <w:rPr>
          <w:sz w:val="23"/>
        </w:rPr>
        <w:t>a</w:t>
      </w:r>
      <w:r>
        <w:rPr>
          <w:spacing w:val="-5"/>
          <w:sz w:val="23"/>
        </w:rPr>
        <w:t xml:space="preserve"> </w:t>
      </w:r>
      <w:r>
        <w:rPr>
          <w:sz w:val="23"/>
        </w:rPr>
        <w:t>site</w:t>
      </w:r>
      <w:r>
        <w:rPr>
          <w:spacing w:val="-3"/>
          <w:sz w:val="23"/>
        </w:rPr>
        <w:t xml:space="preserve"> </w:t>
      </w:r>
      <w:r>
        <w:rPr>
          <w:sz w:val="23"/>
        </w:rPr>
        <w:t>location</w:t>
      </w:r>
      <w:r>
        <w:rPr>
          <w:spacing w:val="-2"/>
          <w:sz w:val="23"/>
        </w:rPr>
        <w:t xml:space="preserve"> </w:t>
      </w:r>
      <w:proofErr w:type="gramStart"/>
      <w:r>
        <w:rPr>
          <w:spacing w:val="-4"/>
          <w:sz w:val="23"/>
        </w:rPr>
        <w:t>plan;</w:t>
      </w:r>
      <w:proofErr w:type="gramEnd"/>
    </w:p>
    <w:p w14:paraId="5D6C2C57" w14:textId="77777777" w:rsidR="004248B0" w:rsidRDefault="00C25CB3">
      <w:pPr>
        <w:pStyle w:val="ListParagraph"/>
        <w:numPr>
          <w:ilvl w:val="0"/>
          <w:numId w:val="1"/>
        </w:numPr>
        <w:tabs>
          <w:tab w:val="left" w:pos="1090"/>
        </w:tabs>
        <w:spacing w:before="2"/>
        <w:ind w:hanging="270"/>
        <w:rPr>
          <w:sz w:val="23"/>
          <w:u w:val="none"/>
        </w:rPr>
      </w:pPr>
      <w:r>
        <w:rPr>
          <w:sz w:val="23"/>
        </w:rPr>
        <w:t>a</w:t>
      </w:r>
      <w:r>
        <w:rPr>
          <w:spacing w:val="-6"/>
          <w:sz w:val="23"/>
        </w:rPr>
        <w:t xml:space="preserve"> </w:t>
      </w:r>
      <w:r>
        <w:rPr>
          <w:sz w:val="23"/>
        </w:rPr>
        <w:t>description</w:t>
      </w:r>
      <w:r>
        <w:rPr>
          <w:spacing w:val="-3"/>
          <w:sz w:val="23"/>
        </w:rPr>
        <w:t xml:space="preserve"> </w:t>
      </w:r>
      <w:r>
        <w:rPr>
          <w:sz w:val="23"/>
        </w:rPr>
        <w:t>and</w:t>
      </w:r>
      <w:r>
        <w:rPr>
          <w:spacing w:val="-3"/>
          <w:sz w:val="23"/>
        </w:rPr>
        <w:t xml:space="preserve"> </w:t>
      </w:r>
      <w:r>
        <w:rPr>
          <w:sz w:val="23"/>
        </w:rPr>
        <w:t>summary</w:t>
      </w:r>
      <w:r>
        <w:rPr>
          <w:spacing w:val="-4"/>
          <w:sz w:val="23"/>
        </w:rPr>
        <w:t xml:space="preserve"> </w:t>
      </w:r>
      <w:r>
        <w:rPr>
          <w:sz w:val="23"/>
        </w:rPr>
        <w:t>of</w:t>
      </w:r>
      <w:r>
        <w:rPr>
          <w:spacing w:val="1"/>
          <w:sz w:val="23"/>
        </w:rPr>
        <w:t xml:space="preserve"> </w:t>
      </w:r>
      <w:r>
        <w:rPr>
          <w:sz w:val="23"/>
        </w:rPr>
        <w:t>your</w:t>
      </w:r>
      <w:r>
        <w:rPr>
          <w:spacing w:val="-2"/>
          <w:sz w:val="23"/>
        </w:rPr>
        <w:t xml:space="preserve"> </w:t>
      </w:r>
      <w:r>
        <w:rPr>
          <w:sz w:val="23"/>
        </w:rPr>
        <w:t>proposals,</w:t>
      </w:r>
      <w:r>
        <w:rPr>
          <w:spacing w:val="-1"/>
          <w:sz w:val="23"/>
        </w:rPr>
        <w:t xml:space="preserve"> </w:t>
      </w:r>
      <w:r>
        <w:rPr>
          <w:sz w:val="23"/>
        </w:rPr>
        <w:t>and</w:t>
      </w:r>
      <w:r>
        <w:rPr>
          <w:spacing w:val="-3"/>
          <w:sz w:val="23"/>
        </w:rPr>
        <w:t xml:space="preserve"> </w:t>
      </w:r>
      <w:r>
        <w:rPr>
          <w:sz w:val="23"/>
        </w:rPr>
        <w:t>preferably</w:t>
      </w:r>
      <w:r>
        <w:rPr>
          <w:spacing w:val="-4"/>
          <w:sz w:val="23"/>
        </w:rPr>
        <w:t xml:space="preserve"> </w:t>
      </w:r>
      <w:r>
        <w:rPr>
          <w:sz w:val="23"/>
        </w:rPr>
        <w:t xml:space="preserve">sketch </w:t>
      </w:r>
      <w:proofErr w:type="gramStart"/>
      <w:r>
        <w:rPr>
          <w:spacing w:val="-2"/>
          <w:sz w:val="23"/>
        </w:rPr>
        <w:t>plans;</w:t>
      </w:r>
      <w:proofErr w:type="gramEnd"/>
    </w:p>
    <w:p w14:paraId="19EDEAE9" w14:textId="77777777" w:rsidR="004248B0" w:rsidRDefault="00C25CB3">
      <w:pPr>
        <w:pStyle w:val="ListParagraph"/>
        <w:numPr>
          <w:ilvl w:val="0"/>
          <w:numId w:val="1"/>
        </w:numPr>
        <w:tabs>
          <w:tab w:val="left" w:pos="1078"/>
        </w:tabs>
        <w:ind w:left="1077" w:hanging="258"/>
        <w:rPr>
          <w:sz w:val="23"/>
          <w:u w:val="none"/>
        </w:rPr>
      </w:pPr>
      <w:r>
        <w:rPr>
          <w:sz w:val="23"/>
        </w:rPr>
        <w:t>if</w:t>
      </w:r>
      <w:r>
        <w:rPr>
          <w:spacing w:val="-1"/>
          <w:sz w:val="23"/>
        </w:rPr>
        <w:t xml:space="preserve"> </w:t>
      </w:r>
      <w:r>
        <w:rPr>
          <w:sz w:val="23"/>
        </w:rPr>
        <w:t>possible,</w:t>
      </w:r>
      <w:r>
        <w:rPr>
          <w:spacing w:val="-2"/>
          <w:sz w:val="23"/>
        </w:rPr>
        <w:t xml:space="preserve"> </w:t>
      </w:r>
      <w:r>
        <w:rPr>
          <w:sz w:val="23"/>
        </w:rPr>
        <w:t>photographs</w:t>
      </w:r>
      <w:r>
        <w:rPr>
          <w:spacing w:val="-3"/>
          <w:sz w:val="23"/>
        </w:rPr>
        <w:t xml:space="preserve"> </w:t>
      </w:r>
      <w:r>
        <w:rPr>
          <w:sz w:val="23"/>
        </w:rPr>
        <w:t>of</w:t>
      </w:r>
      <w:r>
        <w:rPr>
          <w:spacing w:val="-2"/>
          <w:sz w:val="23"/>
        </w:rPr>
        <w:t xml:space="preserve"> </w:t>
      </w:r>
      <w:r>
        <w:rPr>
          <w:sz w:val="23"/>
        </w:rPr>
        <w:t>the</w:t>
      </w:r>
      <w:r>
        <w:rPr>
          <w:spacing w:val="-4"/>
          <w:sz w:val="23"/>
        </w:rPr>
        <w:t xml:space="preserve"> site</w:t>
      </w:r>
    </w:p>
    <w:p w14:paraId="5759B64C" w14:textId="77777777" w:rsidR="004248B0" w:rsidRDefault="00C25CB3">
      <w:pPr>
        <w:pStyle w:val="ListParagraph"/>
        <w:numPr>
          <w:ilvl w:val="0"/>
          <w:numId w:val="1"/>
        </w:numPr>
        <w:tabs>
          <w:tab w:val="left" w:pos="1090"/>
        </w:tabs>
        <w:ind w:hanging="270"/>
        <w:rPr>
          <w:sz w:val="23"/>
          <w:u w:val="none"/>
        </w:rPr>
      </w:pPr>
      <w:r>
        <w:rPr>
          <w:sz w:val="23"/>
        </w:rPr>
        <w:t>contact</w:t>
      </w:r>
      <w:r>
        <w:rPr>
          <w:spacing w:val="-2"/>
          <w:sz w:val="23"/>
        </w:rPr>
        <w:t xml:space="preserve"> details</w:t>
      </w:r>
    </w:p>
    <w:p w14:paraId="27B370A8" w14:textId="77777777" w:rsidR="004248B0" w:rsidRDefault="004248B0">
      <w:pPr>
        <w:spacing w:line="264" w:lineRule="exact"/>
        <w:rPr>
          <w:sz w:val="23"/>
        </w:rPr>
        <w:sectPr w:rsidR="004248B0">
          <w:headerReference w:type="default" r:id="rId10"/>
          <w:type w:val="continuous"/>
          <w:pgSz w:w="11910" w:h="16840"/>
          <w:pgMar w:top="1760" w:right="1680" w:bottom="280" w:left="980" w:header="720" w:footer="720" w:gutter="0"/>
          <w:cols w:space="720"/>
        </w:sectPr>
      </w:pPr>
    </w:p>
    <w:p w14:paraId="03D62F88" w14:textId="77777777" w:rsidR="00C55446" w:rsidRDefault="00C55446">
      <w:pPr>
        <w:pStyle w:val="BodyText"/>
        <w:spacing w:before="79"/>
        <w:ind w:left="820" w:right="119"/>
        <w:jc w:val="both"/>
      </w:pPr>
    </w:p>
    <w:p w14:paraId="13EC1C12" w14:textId="77777777" w:rsidR="00C55446" w:rsidRDefault="00C55446">
      <w:pPr>
        <w:pStyle w:val="BodyText"/>
        <w:spacing w:before="79"/>
        <w:ind w:left="820" w:right="119"/>
        <w:jc w:val="both"/>
      </w:pPr>
    </w:p>
    <w:p w14:paraId="29F597DA" w14:textId="63FD9469" w:rsidR="004248B0" w:rsidRDefault="00C25CB3">
      <w:pPr>
        <w:pStyle w:val="BodyText"/>
        <w:spacing w:before="79"/>
        <w:ind w:left="820" w:right="119"/>
        <w:jc w:val="both"/>
        <w:rPr>
          <w:spacing w:val="-4"/>
        </w:rPr>
      </w:pPr>
      <w:r>
        <w:t>The</w:t>
      </w:r>
      <w:r>
        <w:rPr>
          <w:spacing w:val="-4"/>
        </w:rPr>
        <w:t xml:space="preserve"> </w:t>
      </w:r>
      <w:r>
        <w:t>more</w:t>
      </w:r>
      <w:r>
        <w:rPr>
          <w:spacing w:val="-4"/>
        </w:rPr>
        <w:t xml:space="preserve"> </w:t>
      </w:r>
      <w:r>
        <w:t>information</w:t>
      </w:r>
      <w:r>
        <w:rPr>
          <w:spacing w:val="-1"/>
        </w:rPr>
        <w:t xml:space="preserve"> </w:t>
      </w:r>
      <w:r>
        <w:t>you</w:t>
      </w:r>
      <w:r>
        <w:rPr>
          <w:spacing w:val="-1"/>
        </w:rPr>
        <w:t xml:space="preserve"> </w:t>
      </w:r>
      <w:r>
        <w:t>can</w:t>
      </w:r>
      <w:r>
        <w:rPr>
          <w:spacing w:val="-1"/>
        </w:rPr>
        <w:t xml:space="preserve"> </w:t>
      </w:r>
      <w:r>
        <w:t>provide, the</w:t>
      </w:r>
      <w:r>
        <w:rPr>
          <w:spacing w:val="-4"/>
        </w:rPr>
        <w:t xml:space="preserve"> </w:t>
      </w:r>
      <w:r>
        <w:t>more</w:t>
      </w:r>
      <w:r>
        <w:rPr>
          <w:spacing w:val="-1"/>
        </w:rPr>
        <w:t xml:space="preserve"> </w:t>
      </w:r>
      <w:r>
        <w:t>complete</w:t>
      </w:r>
      <w:r>
        <w:rPr>
          <w:spacing w:val="-4"/>
        </w:rPr>
        <w:t xml:space="preserve"> </w:t>
      </w:r>
      <w:r>
        <w:t>the</w:t>
      </w:r>
      <w:r>
        <w:rPr>
          <w:spacing w:val="-1"/>
        </w:rPr>
        <w:t xml:space="preserve"> </w:t>
      </w:r>
      <w:r>
        <w:t>advice</w:t>
      </w:r>
      <w:r>
        <w:rPr>
          <w:spacing w:val="-1"/>
        </w:rPr>
        <w:t xml:space="preserve"> </w:t>
      </w:r>
      <w:r>
        <w:t xml:space="preserve">from us can </w:t>
      </w:r>
      <w:r>
        <w:rPr>
          <w:spacing w:val="-4"/>
        </w:rPr>
        <w:t>be.</w:t>
      </w:r>
    </w:p>
    <w:p w14:paraId="123370FD" w14:textId="77777777" w:rsidR="00C55446" w:rsidRDefault="00C55446">
      <w:pPr>
        <w:pStyle w:val="BodyText"/>
        <w:spacing w:before="79"/>
        <w:ind w:left="820" w:right="119"/>
        <w:jc w:val="both"/>
      </w:pPr>
    </w:p>
    <w:p w14:paraId="4DCF5039" w14:textId="77777777" w:rsidR="004248B0" w:rsidRDefault="00C25CB3">
      <w:pPr>
        <w:pStyle w:val="BodyText"/>
        <w:ind w:left="820" w:right="118"/>
        <w:jc w:val="both"/>
      </w:pPr>
      <w:r>
        <w:t>If</w:t>
      </w:r>
      <w:r>
        <w:rPr>
          <w:spacing w:val="-2"/>
        </w:rPr>
        <w:t xml:space="preserve"> </w:t>
      </w:r>
      <w:r>
        <w:t>a</w:t>
      </w:r>
      <w:r>
        <w:rPr>
          <w:spacing w:val="-6"/>
        </w:rPr>
        <w:t xml:space="preserve"> </w:t>
      </w:r>
      <w:r>
        <w:t>meeting</w:t>
      </w:r>
      <w:r>
        <w:rPr>
          <w:spacing w:val="-4"/>
        </w:rPr>
        <w:t xml:space="preserve"> </w:t>
      </w:r>
      <w:r>
        <w:t>is</w:t>
      </w:r>
      <w:r>
        <w:rPr>
          <w:spacing w:val="-4"/>
        </w:rPr>
        <w:t xml:space="preserve"> </w:t>
      </w:r>
      <w:r>
        <w:t>required,</w:t>
      </w:r>
      <w:r>
        <w:rPr>
          <w:spacing w:val="-1"/>
        </w:rPr>
        <w:t xml:space="preserve"> </w:t>
      </w:r>
      <w:r>
        <w:t>we</w:t>
      </w:r>
      <w:r>
        <w:rPr>
          <w:spacing w:val="-2"/>
        </w:rPr>
        <w:t xml:space="preserve"> </w:t>
      </w:r>
      <w:r>
        <w:t>will</w:t>
      </w:r>
      <w:r>
        <w:rPr>
          <w:spacing w:val="-4"/>
        </w:rPr>
        <w:t xml:space="preserve"> </w:t>
      </w:r>
      <w:r>
        <w:t>arrange</w:t>
      </w:r>
      <w:r>
        <w:rPr>
          <w:spacing w:val="-4"/>
        </w:rPr>
        <w:t xml:space="preserve"> </w:t>
      </w:r>
      <w:r>
        <w:t>the</w:t>
      </w:r>
      <w:r>
        <w:rPr>
          <w:spacing w:val="-4"/>
        </w:rPr>
        <w:t xml:space="preserve"> </w:t>
      </w:r>
      <w:r>
        <w:t>date</w:t>
      </w:r>
      <w:r>
        <w:rPr>
          <w:spacing w:val="-4"/>
        </w:rPr>
        <w:t xml:space="preserve"> </w:t>
      </w:r>
      <w:r>
        <w:t>as</w:t>
      </w:r>
      <w:r>
        <w:rPr>
          <w:spacing w:val="-3"/>
        </w:rPr>
        <w:t xml:space="preserve"> </w:t>
      </w:r>
      <w:r>
        <w:t>soon</w:t>
      </w:r>
      <w:r>
        <w:rPr>
          <w:spacing w:val="-4"/>
        </w:rPr>
        <w:t xml:space="preserve"> </w:t>
      </w:r>
      <w:r>
        <w:t>as</w:t>
      </w:r>
      <w:r>
        <w:rPr>
          <w:spacing w:val="-5"/>
        </w:rPr>
        <w:t xml:space="preserve"> </w:t>
      </w:r>
      <w:r>
        <w:t>possible</w:t>
      </w:r>
      <w:r>
        <w:rPr>
          <w:spacing w:val="-4"/>
        </w:rPr>
        <w:t xml:space="preserve"> </w:t>
      </w:r>
      <w:r>
        <w:t>after</w:t>
      </w:r>
      <w:r>
        <w:rPr>
          <w:spacing w:val="-3"/>
        </w:rPr>
        <w:t xml:space="preserve"> </w:t>
      </w:r>
      <w:r>
        <w:t>receipt. Clearly the more information and detail you can provide about your proposed development,</w:t>
      </w:r>
      <w:r>
        <w:rPr>
          <w:spacing w:val="-7"/>
        </w:rPr>
        <w:t xml:space="preserve"> </w:t>
      </w:r>
      <w:r>
        <w:t>the</w:t>
      </w:r>
      <w:r>
        <w:rPr>
          <w:spacing w:val="-11"/>
        </w:rPr>
        <w:t xml:space="preserve"> </w:t>
      </w:r>
      <w:r>
        <w:t>more</w:t>
      </w:r>
      <w:r>
        <w:rPr>
          <w:spacing w:val="-8"/>
        </w:rPr>
        <w:t xml:space="preserve"> </w:t>
      </w:r>
      <w:r>
        <w:t>comprehensive</w:t>
      </w:r>
      <w:r>
        <w:rPr>
          <w:spacing w:val="-8"/>
        </w:rPr>
        <w:t xml:space="preserve"> </w:t>
      </w:r>
      <w:r>
        <w:t>and</w:t>
      </w:r>
      <w:r>
        <w:rPr>
          <w:spacing w:val="-8"/>
        </w:rPr>
        <w:t xml:space="preserve"> </w:t>
      </w:r>
      <w:r>
        <w:t>constructive</w:t>
      </w:r>
      <w:r>
        <w:rPr>
          <w:spacing w:val="-8"/>
        </w:rPr>
        <w:t xml:space="preserve"> </w:t>
      </w:r>
      <w:r>
        <w:t>our</w:t>
      </w:r>
      <w:r>
        <w:rPr>
          <w:spacing w:val="-7"/>
        </w:rPr>
        <w:t xml:space="preserve"> </w:t>
      </w:r>
      <w:r>
        <w:t>advice</w:t>
      </w:r>
      <w:r>
        <w:rPr>
          <w:spacing w:val="-6"/>
        </w:rPr>
        <w:t xml:space="preserve"> </w:t>
      </w:r>
      <w:r>
        <w:t>will</w:t>
      </w:r>
      <w:r>
        <w:rPr>
          <w:spacing w:val="-6"/>
        </w:rPr>
        <w:t xml:space="preserve"> </w:t>
      </w:r>
      <w:r>
        <w:t>be.</w:t>
      </w:r>
      <w:r>
        <w:rPr>
          <w:spacing w:val="-12"/>
        </w:rPr>
        <w:t xml:space="preserve"> </w:t>
      </w:r>
      <w:r>
        <w:t>Where necessary</w:t>
      </w:r>
      <w:r>
        <w:rPr>
          <w:spacing w:val="-15"/>
        </w:rPr>
        <w:t xml:space="preserve"> </w:t>
      </w:r>
      <w:r>
        <w:t>that</w:t>
      </w:r>
      <w:r>
        <w:rPr>
          <w:spacing w:val="-12"/>
        </w:rPr>
        <w:t xml:space="preserve"> </w:t>
      </w:r>
      <w:r>
        <w:t>advice</w:t>
      </w:r>
      <w:r>
        <w:rPr>
          <w:spacing w:val="-11"/>
        </w:rPr>
        <w:t xml:space="preserve"> </w:t>
      </w:r>
      <w:r>
        <w:t>will</w:t>
      </w:r>
      <w:r>
        <w:rPr>
          <w:spacing w:val="-13"/>
        </w:rPr>
        <w:t xml:space="preserve"> </w:t>
      </w:r>
      <w:r>
        <w:t>include</w:t>
      </w:r>
      <w:r>
        <w:rPr>
          <w:spacing w:val="-14"/>
        </w:rPr>
        <w:t xml:space="preserve"> </w:t>
      </w:r>
      <w:r>
        <w:t>changes</w:t>
      </w:r>
      <w:r>
        <w:rPr>
          <w:spacing w:val="-13"/>
        </w:rPr>
        <w:t xml:space="preserve"> </w:t>
      </w:r>
      <w:r>
        <w:t>required</w:t>
      </w:r>
      <w:r>
        <w:rPr>
          <w:spacing w:val="-14"/>
        </w:rPr>
        <w:t xml:space="preserve"> </w:t>
      </w:r>
      <w:r>
        <w:t>to</w:t>
      </w:r>
      <w:r>
        <w:rPr>
          <w:spacing w:val="-14"/>
        </w:rPr>
        <w:t xml:space="preserve"> </w:t>
      </w:r>
      <w:r>
        <w:t>make</w:t>
      </w:r>
      <w:r>
        <w:rPr>
          <w:spacing w:val="-14"/>
        </w:rPr>
        <w:t xml:space="preserve"> </w:t>
      </w:r>
      <w:r>
        <w:t>a</w:t>
      </w:r>
      <w:r>
        <w:rPr>
          <w:spacing w:val="-14"/>
        </w:rPr>
        <w:t xml:space="preserve"> </w:t>
      </w:r>
      <w:r>
        <w:t>scheme</w:t>
      </w:r>
      <w:r>
        <w:rPr>
          <w:spacing w:val="-13"/>
        </w:rPr>
        <w:t xml:space="preserve"> </w:t>
      </w:r>
      <w:r>
        <w:rPr>
          <w:spacing w:val="-2"/>
        </w:rPr>
        <w:t>acceptable.</w:t>
      </w:r>
    </w:p>
    <w:p w14:paraId="2545863B" w14:textId="77777777" w:rsidR="004248B0" w:rsidRDefault="004248B0">
      <w:pPr>
        <w:pStyle w:val="BodyText"/>
        <w:spacing w:before="11"/>
        <w:rPr>
          <w:sz w:val="22"/>
        </w:rPr>
      </w:pPr>
    </w:p>
    <w:p w14:paraId="773B5202" w14:textId="77777777" w:rsidR="004248B0" w:rsidRDefault="00C25CB3">
      <w:pPr>
        <w:pStyle w:val="BodyText"/>
        <w:ind w:left="820" w:right="122"/>
        <w:jc w:val="both"/>
      </w:pPr>
      <w:r>
        <w:t>The</w:t>
      </w:r>
      <w:r>
        <w:rPr>
          <w:spacing w:val="-16"/>
        </w:rPr>
        <w:t xml:space="preserve"> </w:t>
      </w:r>
      <w:r>
        <w:t>charge/advice</w:t>
      </w:r>
      <w:r>
        <w:rPr>
          <w:spacing w:val="-16"/>
        </w:rPr>
        <w:t xml:space="preserve"> </w:t>
      </w:r>
      <w:r>
        <w:t>will</w:t>
      </w:r>
      <w:r>
        <w:rPr>
          <w:spacing w:val="-16"/>
        </w:rPr>
        <w:t xml:space="preserve"> </w:t>
      </w:r>
      <w:r>
        <w:t>apply</w:t>
      </w:r>
      <w:r>
        <w:rPr>
          <w:spacing w:val="-16"/>
        </w:rPr>
        <w:t xml:space="preserve"> </w:t>
      </w:r>
      <w:r>
        <w:t>equally</w:t>
      </w:r>
      <w:r>
        <w:rPr>
          <w:spacing w:val="-16"/>
        </w:rPr>
        <w:t xml:space="preserve"> </w:t>
      </w:r>
      <w:r>
        <w:t>to</w:t>
      </w:r>
      <w:r>
        <w:rPr>
          <w:spacing w:val="-16"/>
        </w:rPr>
        <w:t xml:space="preserve"> </w:t>
      </w:r>
      <w:r>
        <w:t>situations</w:t>
      </w:r>
      <w:r>
        <w:rPr>
          <w:spacing w:val="-13"/>
        </w:rPr>
        <w:t xml:space="preserve"> </w:t>
      </w:r>
      <w:r>
        <w:t>where</w:t>
      </w:r>
      <w:r>
        <w:rPr>
          <w:spacing w:val="-16"/>
        </w:rPr>
        <w:t xml:space="preserve"> </w:t>
      </w:r>
      <w:r>
        <w:t>the</w:t>
      </w:r>
      <w:r>
        <w:rPr>
          <w:spacing w:val="-16"/>
        </w:rPr>
        <w:t xml:space="preserve"> </w:t>
      </w:r>
      <w:r>
        <w:t>development</w:t>
      </w:r>
      <w:r>
        <w:rPr>
          <w:spacing w:val="-15"/>
        </w:rPr>
        <w:t xml:space="preserve"> </w:t>
      </w:r>
      <w:r>
        <w:t>has</w:t>
      </w:r>
      <w:r>
        <w:rPr>
          <w:spacing w:val="-16"/>
        </w:rPr>
        <w:t xml:space="preserve"> </w:t>
      </w:r>
      <w:r>
        <w:t>been fully or partially completed and the application will be retrospective.</w:t>
      </w:r>
    </w:p>
    <w:p w14:paraId="39C608FE" w14:textId="77777777" w:rsidR="004248B0" w:rsidRDefault="004248B0">
      <w:pPr>
        <w:pStyle w:val="BodyText"/>
        <w:rPr>
          <w:sz w:val="26"/>
        </w:rPr>
      </w:pPr>
    </w:p>
    <w:p w14:paraId="7D53D242" w14:textId="2C0ACB23" w:rsidR="004248B0" w:rsidRDefault="00C25CB3">
      <w:pPr>
        <w:pStyle w:val="Heading2"/>
        <w:spacing w:before="228"/>
      </w:pPr>
      <w:r>
        <w:t>O</w:t>
      </w:r>
      <w:r w:rsidR="00584034">
        <w:t>ur advice</w:t>
      </w:r>
    </w:p>
    <w:p w14:paraId="13B633F4" w14:textId="77777777" w:rsidR="004248B0" w:rsidRDefault="004248B0">
      <w:pPr>
        <w:pStyle w:val="BodyText"/>
        <w:spacing w:before="4"/>
        <w:rPr>
          <w:b/>
        </w:rPr>
      </w:pPr>
    </w:p>
    <w:p w14:paraId="4FF3C26D" w14:textId="6EB1CAD4" w:rsidR="004248B0" w:rsidRDefault="00C25CB3">
      <w:pPr>
        <w:pStyle w:val="BodyText"/>
        <w:ind w:left="820" w:right="117"/>
        <w:jc w:val="both"/>
        <w:rPr>
          <w:spacing w:val="-2"/>
        </w:rPr>
      </w:pPr>
      <w:r>
        <w:t>Our advice will set out the issues which would be raised by the development proposed</w:t>
      </w:r>
      <w:r>
        <w:rPr>
          <w:spacing w:val="-12"/>
        </w:rPr>
        <w:t xml:space="preserve"> </w:t>
      </w:r>
      <w:r>
        <w:t>and</w:t>
      </w:r>
      <w:r>
        <w:rPr>
          <w:spacing w:val="-12"/>
        </w:rPr>
        <w:t xml:space="preserve"> </w:t>
      </w:r>
      <w:r>
        <w:t>outline</w:t>
      </w:r>
      <w:r>
        <w:rPr>
          <w:spacing w:val="-10"/>
        </w:rPr>
        <w:t xml:space="preserve"> </w:t>
      </w:r>
      <w:r>
        <w:t>what</w:t>
      </w:r>
      <w:r>
        <w:rPr>
          <w:spacing w:val="-8"/>
        </w:rPr>
        <w:t xml:space="preserve"> </w:t>
      </w:r>
      <w:r>
        <w:t>would</w:t>
      </w:r>
      <w:r>
        <w:rPr>
          <w:spacing w:val="-12"/>
        </w:rPr>
        <w:t xml:space="preserve"> </w:t>
      </w:r>
      <w:r>
        <w:t>be</w:t>
      </w:r>
      <w:r>
        <w:rPr>
          <w:spacing w:val="-10"/>
        </w:rPr>
        <w:t xml:space="preserve"> </w:t>
      </w:r>
      <w:r>
        <w:t>needed</w:t>
      </w:r>
      <w:r>
        <w:rPr>
          <w:spacing w:val="-12"/>
        </w:rPr>
        <w:t xml:space="preserve"> </w:t>
      </w:r>
      <w:r>
        <w:t>to</w:t>
      </w:r>
      <w:r>
        <w:rPr>
          <w:spacing w:val="-10"/>
        </w:rPr>
        <w:t xml:space="preserve"> </w:t>
      </w:r>
      <w:r>
        <w:t>make</w:t>
      </w:r>
      <w:r>
        <w:rPr>
          <w:spacing w:val="-12"/>
        </w:rPr>
        <w:t xml:space="preserve"> </w:t>
      </w:r>
      <w:r>
        <w:t>it</w:t>
      </w:r>
      <w:r>
        <w:rPr>
          <w:spacing w:val="-11"/>
        </w:rPr>
        <w:t xml:space="preserve"> </w:t>
      </w:r>
      <w:r>
        <w:t>supportable,</w:t>
      </w:r>
      <w:r>
        <w:rPr>
          <w:spacing w:val="-11"/>
        </w:rPr>
        <w:t xml:space="preserve"> </w:t>
      </w:r>
      <w:r>
        <w:t>or</w:t>
      </w:r>
      <w:r>
        <w:rPr>
          <w:spacing w:val="-11"/>
        </w:rPr>
        <w:t xml:space="preserve"> </w:t>
      </w:r>
      <w:r>
        <w:t>in</w:t>
      </w:r>
      <w:r>
        <w:rPr>
          <w:spacing w:val="-12"/>
        </w:rPr>
        <w:t xml:space="preserve"> </w:t>
      </w:r>
      <w:r>
        <w:t>the</w:t>
      </w:r>
      <w:r>
        <w:rPr>
          <w:spacing w:val="-12"/>
        </w:rPr>
        <w:t xml:space="preserve"> </w:t>
      </w:r>
      <w:r>
        <w:t>event that it cannot be made acceptable, what the grounds of refusal would be. Advice will</w:t>
      </w:r>
      <w:r>
        <w:rPr>
          <w:spacing w:val="-7"/>
        </w:rPr>
        <w:t xml:space="preserve"> </w:t>
      </w:r>
      <w:r>
        <w:t>be</w:t>
      </w:r>
      <w:r>
        <w:rPr>
          <w:spacing w:val="-7"/>
        </w:rPr>
        <w:t xml:space="preserve"> </w:t>
      </w:r>
      <w:r>
        <w:t>given</w:t>
      </w:r>
      <w:r>
        <w:rPr>
          <w:spacing w:val="-7"/>
        </w:rPr>
        <w:t xml:space="preserve"> </w:t>
      </w:r>
      <w:r>
        <w:t>on</w:t>
      </w:r>
      <w:r>
        <w:rPr>
          <w:spacing w:val="-5"/>
        </w:rPr>
        <w:t xml:space="preserve"> </w:t>
      </w:r>
      <w:r>
        <w:t>what</w:t>
      </w:r>
      <w:r>
        <w:rPr>
          <w:spacing w:val="-5"/>
        </w:rPr>
        <w:t xml:space="preserve"> </w:t>
      </w:r>
      <w:r>
        <w:t>information</w:t>
      </w:r>
      <w:r>
        <w:rPr>
          <w:spacing w:val="-7"/>
        </w:rPr>
        <w:t xml:space="preserve"> </w:t>
      </w:r>
      <w:r>
        <w:t>would</w:t>
      </w:r>
      <w:r>
        <w:rPr>
          <w:spacing w:val="-7"/>
        </w:rPr>
        <w:t xml:space="preserve"> </w:t>
      </w:r>
      <w:r>
        <w:t>need</w:t>
      </w:r>
      <w:r>
        <w:rPr>
          <w:spacing w:val="-7"/>
        </w:rPr>
        <w:t xml:space="preserve"> </w:t>
      </w:r>
      <w:r>
        <w:t>to</w:t>
      </w:r>
      <w:r>
        <w:rPr>
          <w:spacing w:val="-9"/>
        </w:rPr>
        <w:t xml:space="preserve"> </w:t>
      </w:r>
      <w:r>
        <w:t>accompany</w:t>
      </w:r>
      <w:r>
        <w:rPr>
          <w:spacing w:val="-8"/>
        </w:rPr>
        <w:t xml:space="preserve"> </w:t>
      </w:r>
      <w:r>
        <w:t>a</w:t>
      </w:r>
      <w:r>
        <w:rPr>
          <w:spacing w:val="-7"/>
        </w:rPr>
        <w:t xml:space="preserve"> </w:t>
      </w:r>
      <w:r>
        <w:t>planning</w:t>
      </w:r>
      <w:r>
        <w:rPr>
          <w:spacing w:val="-7"/>
        </w:rPr>
        <w:t xml:space="preserve"> </w:t>
      </w:r>
      <w:r>
        <w:t xml:space="preserve">application and other costs such as Community Infrastructure Levy and Section 106 </w:t>
      </w:r>
      <w:r>
        <w:rPr>
          <w:spacing w:val="-2"/>
        </w:rPr>
        <w:t>requirements.</w:t>
      </w:r>
    </w:p>
    <w:p w14:paraId="35BF1935" w14:textId="7F36D932" w:rsidR="00134F26" w:rsidRDefault="00134F26">
      <w:pPr>
        <w:pStyle w:val="BodyText"/>
        <w:ind w:left="820" w:right="117"/>
        <w:jc w:val="both"/>
        <w:rPr>
          <w:spacing w:val="-2"/>
        </w:rPr>
      </w:pPr>
    </w:p>
    <w:p w14:paraId="76375649" w14:textId="5329BEAB" w:rsidR="00134F26" w:rsidRDefault="000C4829">
      <w:pPr>
        <w:pStyle w:val="BodyText"/>
        <w:ind w:left="820" w:right="117"/>
        <w:jc w:val="both"/>
      </w:pPr>
      <w:r w:rsidRPr="00017820">
        <w:rPr>
          <w:color w:val="000000"/>
          <w:sz w:val="24"/>
          <w:szCs w:val="24"/>
          <w:lang w:eastAsia="en-GB"/>
        </w:rPr>
        <w:t>The quickest and easiest way to</w:t>
      </w:r>
      <w:r>
        <w:rPr>
          <w:color w:val="000000"/>
          <w:sz w:val="24"/>
          <w:szCs w:val="24"/>
          <w:lang w:eastAsia="en-GB"/>
        </w:rPr>
        <w:t xml:space="preserve"> make</w:t>
      </w:r>
      <w:r w:rsidRPr="00017820">
        <w:rPr>
          <w:color w:val="000000"/>
          <w:sz w:val="24"/>
          <w:szCs w:val="24"/>
          <w:lang w:eastAsia="en-GB"/>
        </w:rPr>
        <w:t xml:space="preserve"> pay</w:t>
      </w:r>
      <w:r>
        <w:rPr>
          <w:color w:val="000000"/>
          <w:sz w:val="24"/>
          <w:szCs w:val="24"/>
          <w:lang w:eastAsia="en-GB"/>
        </w:rPr>
        <w:t>ment</w:t>
      </w:r>
      <w:r w:rsidRPr="00017820">
        <w:rPr>
          <w:color w:val="000000"/>
          <w:sz w:val="24"/>
          <w:szCs w:val="24"/>
          <w:lang w:eastAsia="en-GB"/>
        </w:rPr>
        <w:t xml:space="preserve"> is online via our website at </w:t>
      </w:r>
      <w:hyperlink r:id="rId11" w:history="1">
        <w:r w:rsidRPr="001A4FE3">
          <w:rPr>
            <w:rStyle w:val="Hyperlink"/>
            <w:sz w:val="24"/>
            <w:szCs w:val="24"/>
            <w:lang w:eastAsia="en-GB"/>
          </w:rPr>
          <w:t>https://www.southsomerset.gov.uk/make-a-payment/</w:t>
        </w:r>
      </w:hyperlink>
      <w:r>
        <w:rPr>
          <w:color w:val="000000"/>
          <w:sz w:val="24"/>
          <w:szCs w:val="24"/>
          <w:lang w:eastAsia="en-GB"/>
        </w:rPr>
        <w:t xml:space="preserve">. </w:t>
      </w:r>
      <w:r w:rsidRPr="00017820">
        <w:rPr>
          <w:color w:val="000000"/>
          <w:sz w:val="24"/>
          <w:szCs w:val="24"/>
          <w:lang w:eastAsia="en-GB"/>
        </w:rPr>
        <w:t>Alternatively</w:t>
      </w:r>
      <w:r>
        <w:rPr>
          <w:color w:val="000000"/>
          <w:sz w:val="24"/>
          <w:szCs w:val="24"/>
          <w:lang w:eastAsia="en-GB"/>
        </w:rPr>
        <w:t>,</w:t>
      </w:r>
      <w:r w:rsidRPr="00017820">
        <w:rPr>
          <w:color w:val="000000"/>
          <w:sz w:val="24"/>
          <w:szCs w:val="24"/>
          <w:lang w:eastAsia="en-GB"/>
        </w:rPr>
        <w:t xml:space="preserve"> you can pay over the te</w:t>
      </w:r>
      <w:r>
        <w:rPr>
          <w:color w:val="000000"/>
          <w:sz w:val="24"/>
          <w:szCs w:val="24"/>
          <w:lang w:eastAsia="en-GB"/>
        </w:rPr>
        <w:t>lephone by calling 01935 462462.</w:t>
      </w:r>
    </w:p>
    <w:p w14:paraId="2FC54BAB" w14:textId="77777777" w:rsidR="004248B0" w:rsidRDefault="004248B0">
      <w:pPr>
        <w:pStyle w:val="BodyText"/>
      </w:pPr>
    </w:p>
    <w:p w14:paraId="3EF49D63" w14:textId="77777777" w:rsidR="004248B0" w:rsidRDefault="00C25CB3">
      <w:pPr>
        <w:pStyle w:val="BodyText"/>
        <w:spacing w:before="1"/>
        <w:ind w:left="820" w:right="115"/>
        <w:jc w:val="both"/>
      </w:pPr>
      <w:r>
        <w:t>Our advice will be provided based on the available information but will not be any guarantee that any subsequent planning application will result in a particular decision and will not be binding on the Council in any way. It is possible that the officer opinion may change during the formal application process as a result of views</w:t>
      </w:r>
      <w:r>
        <w:rPr>
          <w:spacing w:val="-3"/>
        </w:rPr>
        <w:t xml:space="preserve"> </w:t>
      </w:r>
      <w:r>
        <w:t>of consultees</w:t>
      </w:r>
      <w:r>
        <w:rPr>
          <w:spacing w:val="-3"/>
        </w:rPr>
        <w:t xml:space="preserve"> </w:t>
      </w:r>
      <w:r>
        <w:t>and</w:t>
      </w:r>
      <w:r>
        <w:rPr>
          <w:spacing w:val="-2"/>
        </w:rPr>
        <w:t xml:space="preserve"> </w:t>
      </w:r>
      <w:r>
        <w:t>other</w:t>
      </w:r>
      <w:r>
        <w:rPr>
          <w:spacing w:val="-3"/>
        </w:rPr>
        <w:t xml:space="preserve"> </w:t>
      </w:r>
      <w:r>
        <w:t>interested</w:t>
      </w:r>
      <w:r>
        <w:rPr>
          <w:spacing w:val="-4"/>
        </w:rPr>
        <w:t xml:space="preserve"> </w:t>
      </w:r>
      <w:r>
        <w:t>parties.</w:t>
      </w:r>
      <w:r>
        <w:rPr>
          <w:spacing w:val="-2"/>
        </w:rPr>
        <w:t xml:space="preserve"> </w:t>
      </w:r>
      <w:r>
        <w:t>The</w:t>
      </w:r>
      <w:r>
        <w:rPr>
          <w:spacing w:val="-4"/>
        </w:rPr>
        <w:t xml:space="preserve"> </w:t>
      </w:r>
      <w:r>
        <w:t>officer will</w:t>
      </w:r>
      <w:r>
        <w:rPr>
          <w:spacing w:val="-4"/>
        </w:rPr>
        <w:t xml:space="preserve"> </w:t>
      </w:r>
      <w:r>
        <w:t>contact you</w:t>
      </w:r>
      <w:r>
        <w:rPr>
          <w:spacing w:val="-1"/>
        </w:rPr>
        <w:t xml:space="preserve"> </w:t>
      </w:r>
      <w:r>
        <w:t>if this is the case. Furthermore, the final decision may be made by the Planning Committee,</w:t>
      </w:r>
      <w:r>
        <w:rPr>
          <w:spacing w:val="-14"/>
        </w:rPr>
        <w:t xml:space="preserve"> </w:t>
      </w:r>
      <w:r>
        <w:t>rather</w:t>
      </w:r>
      <w:r>
        <w:rPr>
          <w:spacing w:val="-12"/>
        </w:rPr>
        <w:t xml:space="preserve"> </w:t>
      </w:r>
      <w:r>
        <w:t>than</w:t>
      </w:r>
      <w:r>
        <w:rPr>
          <w:spacing w:val="-15"/>
        </w:rPr>
        <w:t xml:space="preserve"> </w:t>
      </w:r>
      <w:r>
        <w:t>by</w:t>
      </w:r>
      <w:r>
        <w:rPr>
          <w:spacing w:val="-14"/>
        </w:rPr>
        <w:t xml:space="preserve"> </w:t>
      </w:r>
      <w:r>
        <w:t>officers,</w:t>
      </w:r>
      <w:r>
        <w:rPr>
          <w:spacing w:val="-11"/>
        </w:rPr>
        <w:t xml:space="preserve"> </w:t>
      </w:r>
      <w:r>
        <w:t>and</w:t>
      </w:r>
      <w:r>
        <w:rPr>
          <w:spacing w:val="-13"/>
        </w:rPr>
        <w:t xml:space="preserve"> </w:t>
      </w:r>
      <w:r>
        <w:t>it</w:t>
      </w:r>
      <w:r>
        <w:rPr>
          <w:spacing w:val="-14"/>
        </w:rPr>
        <w:t xml:space="preserve"> </w:t>
      </w:r>
      <w:r>
        <w:t>is</w:t>
      </w:r>
      <w:r>
        <w:rPr>
          <w:spacing w:val="-12"/>
        </w:rPr>
        <w:t xml:space="preserve"> </w:t>
      </w:r>
      <w:r>
        <w:t>possible</w:t>
      </w:r>
      <w:r>
        <w:rPr>
          <w:spacing w:val="-13"/>
        </w:rPr>
        <w:t xml:space="preserve"> </w:t>
      </w:r>
      <w:r>
        <w:t>that</w:t>
      </w:r>
      <w:r>
        <w:rPr>
          <w:spacing w:val="-12"/>
        </w:rPr>
        <w:t xml:space="preserve"> </w:t>
      </w:r>
      <w:r>
        <w:t>the</w:t>
      </w:r>
      <w:r>
        <w:rPr>
          <w:spacing w:val="-13"/>
        </w:rPr>
        <w:t xml:space="preserve"> </w:t>
      </w:r>
      <w:r>
        <w:t>Committee</w:t>
      </w:r>
      <w:r>
        <w:rPr>
          <w:spacing w:val="-15"/>
        </w:rPr>
        <w:t xml:space="preserve"> </w:t>
      </w:r>
      <w:r>
        <w:t>may</w:t>
      </w:r>
      <w:r>
        <w:rPr>
          <w:spacing w:val="-14"/>
        </w:rPr>
        <w:t xml:space="preserve"> </w:t>
      </w:r>
      <w:r>
        <w:t>reach a different view.</w:t>
      </w:r>
    </w:p>
    <w:p w14:paraId="4946B6A1" w14:textId="77777777" w:rsidR="004248B0" w:rsidRDefault="004248B0">
      <w:pPr>
        <w:pStyle w:val="BodyText"/>
      </w:pPr>
    </w:p>
    <w:p w14:paraId="38D92C42" w14:textId="77777777" w:rsidR="004248B0" w:rsidRDefault="00C25CB3" w:rsidP="007A5963">
      <w:pPr>
        <w:pStyle w:val="BodyText"/>
        <w:spacing w:before="1"/>
        <w:ind w:left="820"/>
        <w:jc w:val="both"/>
      </w:pPr>
      <w:r>
        <w:t>Whether or not you decide to seek and accept pre-application advice does not affect your right to submit a planning application or appeal against a refusal of permission.</w:t>
      </w:r>
      <w:r>
        <w:rPr>
          <w:spacing w:val="-2"/>
        </w:rPr>
        <w:t xml:space="preserve"> </w:t>
      </w:r>
      <w:r>
        <w:t>Please</w:t>
      </w:r>
      <w:r>
        <w:rPr>
          <w:spacing w:val="-4"/>
        </w:rPr>
        <w:t xml:space="preserve"> </w:t>
      </w:r>
      <w:r>
        <w:t>note</w:t>
      </w:r>
      <w:r>
        <w:rPr>
          <w:spacing w:val="-2"/>
        </w:rPr>
        <w:t xml:space="preserve"> </w:t>
      </w:r>
      <w:r>
        <w:t>that</w:t>
      </w:r>
      <w:r>
        <w:rPr>
          <w:spacing w:val="-2"/>
        </w:rPr>
        <w:t xml:space="preserve"> </w:t>
      </w:r>
      <w:r>
        <w:t>if you</w:t>
      </w:r>
      <w:r>
        <w:rPr>
          <w:spacing w:val="-4"/>
        </w:rPr>
        <w:t xml:space="preserve"> </w:t>
      </w:r>
      <w:r>
        <w:t>choose</w:t>
      </w:r>
      <w:r>
        <w:rPr>
          <w:spacing w:val="-4"/>
        </w:rPr>
        <w:t xml:space="preserve"> </w:t>
      </w:r>
      <w:r>
        <w:t>not</w:t>
      </w:r>
      <w:r>
        <w:rPr>
          <w:spacing w:val="-2"/>
        </w:rPr>
        <w:t xml:space="preserve"> </w:t>
      </w:r>
      <w:r>
        <w:t>to</w:t>
      </w:r>
      <w:r>
        <w:rPr>
          <w:spacing w:val="-6"/>
        </w:rPr>
        <w:t xml:space="preserve"> </w:t>
      </w:r>
      <w:r>
        <w:t>make</w:t>
      </w:r>
      <w:r>
        <w:rPr>
          <w:spacing w:val="-4"/>
        </w:rPr>
        <w:t xml:space="preserve"> </w:t>
      </w:r>
      <w:r>
        <w:t>use</w:t>
      </w:r>
      <w:r>
        <w:rPr>
          <w:spacing w:val="-4"/>
        </w:rPr>
        <w:t xml:space="preserve"> </w:t>
      </w:r>
      <w:r>
        <w:t>of</w:t>
      </w:r>
      <w:r>
        <w:rPr>
          <w:spacing w:val="-2"/>
        </w:rPr>
        <w:t xml:space="preserve"> </w:t>
      </w:r>
      <w:r>
        <w:t>the</w:t>
      </w:r>
      <w:r>
        <w:rPr>
          <w:spacing w:val="-4"/>
        </w:rPr>
        <w:t xml:space="preserve"> </w:t>
      </w:r>
      <w:r>
        <w:t>pre-application advice service, or choose to ignore any advice given, we cannot guarantee to negotiate amendments to a scheme following submission of an application.</w:t>
      </w:r>
    </w:p>
    <w:p w14:paraId="58EACD86" w14:textId="77777777" w:rsidR="004248B0" w:rsidRDefault="004248B0"/>
    <w:p w14:paraId="7E83BDC9" w14:textId="42DB7EBF" w:rsidR="00AE60CC" w:rsidRDefault="00AE60CC">
      <w:r>
        <w:br w:type="page"/>
      </w:r>
    </w:p>
    <w:p w14:paraId="799A42E5" w14:textId="77777777" w:rsidR="00AE60CC" w:rsidRDefault="00AE60CC">
      <w:pPr>
        <w:sectPr w:rsidR="00AE60CC">
          <w:pgSz w:w="11910" w:h="16840"/>
          <w:pgMar w:top="1340" w:right="1680" w:bottom="280" w:left="980" w:header="720" w:footer="720" w:gutter="0"/>
          <w:cols w:space="720"/>
        </w:sectPr>
      </w:pPr>
    </w:p>
    <w:p w14:paraId="570A3C2A" w14:textId="77777777" w:rsidR="00C55446" w:rsidRDefault="00C55446" w:rsidP="00155048">
      <w:pPr>
        <w:rPr>
          <w:b/>
        </w:rPr>
      </w:pPr>
    </w:p>
    <w:p w14:paraId="75D76FB6" w14:textId="77777777" w:rsidR="00C55446" w:rsidRDefault="00C55446" w:rsidP="00155048">
      <w:pPr>
        <w:rPr>
          <w:b/>
        </w:rPr>
      </w:pPr>
    </w:p>
    <w:p w14:paraId="12415C62" w14:textId="5D32F973" w:rsidR="00155048" w:rsidRPr="00DD74FA" w:rsidRDefault="00155048" w:rsidP="00155048">
      <w:pPr>
        <w:rPr>
          <w:b/>
        </w:rPr>
      </w:pPr>
      <w:r w:rsidRPr="00DD74FA">
        <w:rPr>
          <w:b/>
        </w:rPr>
        <w:t>SSDC P</w:t>
      </w:r>
      <w:r w:rsidR="00584034">
        <w:rPr>
          <w:b/>
        </w:rPr>
        <w:t>re-</w:t>
      </w:r>
      <w:r w:rsidR="009F4CFB">
        <w:rPr>
          <w:b/>
        </w:rPr>
        <w:t>A</w:t>
      </w:r>
      <w:r w:rsidR="00584034">
        <w:rPr>
          <w:b/>
        </w:rPr>
        <w:t xml:space="preserve">pplication </w:t>
      </w:r>
      <w:r w:rsidR="009F4CFB">
        <w:rPr>
          <w:b/>
        </w:rPr>
        <w:t>F</w:t>
      </w:r>
      <w:r w:rsidR="00584034">
        <w:rPr>
          <w:b/>
        </w:rPr>
        <w:t xml:space="preserve">ees </w:t>
      </w:r>
      <w:r w:rsidR="009F4CFB">
        <w:rPr>
          <w:b/>
        </w:rPr>
        <w:t xml:space="preserve">August </w:t>
      </w:r>
      <w:r w:rsidRPr="00DD74FA">
        <w:rPr>
          <w:b/>
        </w:rPr>
        <w:t>202</w:t>
      </w:r>
      <w:r>
        <w:rPr>
          <w:b/>
        </w:rPr>
        <w:t>2</w:t>
      </w:r>
    </w:p>
    <w:p w14:paraId="7081D4C5" w14:textId="77777777" w:rsidR="00155048" w:rsidRPr="00C55446" w:rsidRDefault="00155048" w:rsidP="00155048">
      <w:pPr>
        <w:rPr>
          <w:b/>
          <w:bCs/>
        </w:rPr>
      </w:pPr>
    </w:p>
    <w:tbl>
      <w:tblPr>
        <w:tblStyle w:val="TableGrid"/>
        <w:tblW w:w="0" w:type="auto"/>
        <w:tblLook w:val="04A0" w:firstRow="1" w:lastRow="0" w:firstColumn="1" w:lastColumn="0" w:noHBand="0" w:noVBand="1"/>
      </w:tblPr>
      <w:tblGrid>
        <w:gridCol w:w="4371"/>
        <w:gridCol w:w="4869"/>
      </w:tblGrid>
      <w:tr w:rsidR="00155048" w:rsidRPr="00C55446" w14:paraId="0AA77625" w14:textId="77777777" w:rsidTr="00415BA4">
        <w:tc>
          <w:tcPr>
            <w:tcW w:w="6374" w:type="dxa"/>
            <w:shd w:val="clear" w:color="auto" w:fill="B8CCE4" w:themeFill="accent1" w:themeFillTint="66"/>
          </w:tcPr>
          <w:p w14:paraId="3FCC7A1C" w14:textId="77777777" w:rsidR="00155048" w:rsidRPr="00C55446" w:rsidRDefault="00155048" w:rsidP="00415BA4">
            <w:pPr>
              <w:rPr>
                <w:b/>
                <w:bCs/>
              </w:rPr>
            </w:pPr>
            <w:r w:rsidRPr="00C55446">
              <w:rPr>
                <w:b/>
                <w:bCs/>
              </w:rPr>
              <w:t xml:space="preserve">Advice type </w:t>
            </w:r>
          </w:p>
        </w:tc>
        <w:tc>
          <w:tcPr>
            <w:tcW w:w="7088" w:type="dxa"/>
            <w:shd w:val="clear" w:color="auto" w:fill="B8CCE4" w:themeFill="accent1" w:themeFillTint="66"/>
          </w:tcPr>
          <w:p w14:paraId="2275576B" w14:textId="77777777" w:rsidR="00155048" w:rsidRPr="00C55446" w:rsidRDefault="00155048" w:rsidP="00415BA4">
            <w:pPr>
              <w:rPr>
                <w:b/>
                <w:bCs/>
              </w:rPr>
            </w:pPr>
            <w:r w:rsidRPr="00C55446">
              <w:rPr>
                <w:b/>
                <w:bCs/>
              </w:rPr>
              <w:t>Fee Structure</w:t>
            </w:r>
          </w:p>
        </w:tc>
      </w:tr>
      <w:tr w:rsidR="00155048" w14:paraId="3D8F3BAD" w14:textId="77777777" w:rsidTr="00415BA4">
        <w:tc>
          <w:tcPr>
            <w:tcW w:w="6374" w:type="dxa"/>
          </w:tcPr>
          <w:p w14:paraId="556C2DDA" w14:textId="5B97F08B" w:rsidR="00155048" w:rsidRDefault="00155048" w:rsidP="00415BA4">
            <w:r>
              <w:t xml:space="preserve">Permitted development is not dealt with by non-binding advice. This is the subject of an application for a Certificate of Proposed Lawful Development </w:t>
            </w:r>
          </w:p>
        </w:tc>
        <w:tc>
          <w:tcPr>
            <w:tcW w:w="7088" w:type="dxa"/>
          </w:tcPr>
          <w:p w14:paraId="3227D7D1" w14:textId="77777777" w:rsidR="00155048" w:rsidRDefault="00155048" w:rsidP="00415BA4">
            <w:r>
              <w:t>½ normal planning fee. (Currently £103 for householder applications)</w:t>
            </w:r>
          </w:p>
        </w:tc>
      </w:tr>
      <w:tr w:rsidR="00155048" w14:paraId="14B05F6C" w14:textId="77777777" w:rsidTr="00415BA4">
        <w:tc>
          <w:tcPr>
            <w:tcW w:w="6374" w:type="dxa"/>
          </w:tcPr>
          <w:p w14:paraId="3AF13204" w14:textId="77777777" w:rsidR="00155048" w:rsidRDefault="00155048" w:rsidP="00415BA4">
            <w:r>
              <w:t>Householder</w:t>
            </w:r>
          </w:p>
        </w:tc>
        <w:tc>
          <w:tcPr>
            <w:tcW w:w="7088" w:type="dxa"/>
          </w:tcPr>
          <w:p w14:paraId="521898F2" w14:textId="77777777" w:rsidR="00155048" w:rsidRDefault="00155048" w:rsidP="00415BA4">
            <w:r>
              <w:t>£150 written advice only</w:t>
            </w:r>
          </w:p>
        </w:tc>
      </w:tr>
      <w:tr w:rsidR="00155048" w14:paraId="64251A86" w14:textId="77777777" w:rsidTr="00415BA4">
        <w:trPr>
          <w:trHeight w:val="405"/>
        </w:trPr>
        <w:tc>
          <w:tcPr>
            <w:tcW w:w="6374" w:type="dxa"/>
            <w:vMerge w:val="restart"/>
          </w:tcPr>
          <w:p w14:paraId="4D496E1A" w14:textId="23F5FC2F" w:rsidR="00155048" w:rsidRDefault="00155048" w:rsidP="00415BA4">
            <w:r>
              <w:t xml:space="preserve">Listed building advice relating to internal works to listed buildings not requiring planning permission </w:t>
            </w:r>
          </w:p>
        </w:tc>
        <w:tc>
          <w:tcPr>
            <w:tcW w:w="7088" w:type="dxa"/>
          </w:tcPr>
          <w:p w14:paraId="1511BA4F" w14:textId="77777777" w:rsidR="00155048" w:rsidRDefault="00155048" w:rsidP="00415BA4">
            <w:r>
              <w:t xml:space="preserve">£150 written advice / £210 with meeting. </w:t>
            </w:r>
          </w:p>
        </w:tc>
      </w:tr>
      <w:tr w:rsidR="00155048" w14:paraId="55720C18" w14:textId="77777777" w:rsidTr="00415BA4">
        <w:trPr>
          <w:trHeight w:val="405"/>
        </w:trPr>
        <w:tc>
          <w:tcPr>
            <w:tcW w:w="6374" w:type="dxa"/>
            <w:vMerge/>
          </w:tcPr>
          <w:p w14:paraId="7E777EDC" w14:textId="77777777" w:rsidR="00155048" w:rsidRDefault="00155048" w:rsidP="00415BA4"/>
        </w:tc>
        <w:tc>
          <w:tcPr>
            <w:tcW w:w="7088" w:type="dxa"/>
          </w:tcPr>
          <w:p w14:paraId="494ACB9C" w14:textId="77777777" w:rsidR="00155048" w:rsidRDefault="00155048" w:rsidP="00415BA4">
            <w:r>
              <w:t xml:space="preserve">£250 with meeting and written advice </w:t>
            </w:r>
          </w:p>
        </w:tc>
      </w:tr>
      <w:tr w:rsidR="00155048" w14:paraId="093C2573" w14:textId="77777777" w:rsidTr="00415BA4">
        <w:tc>
          <w:tcPr>
            <w:tcW w:w="6374" w:type="dxa"/>
          </w:tcPr>
          <w:p w14:paraId="1346C831" w14:textId="6BD1CF5E" w:rsidR="00155048" w:rsidRDefault="00155048" w:rsidP="00415BA4">
            <w:r>
              <w:t xml:space="preserve">Tree works </w:t>
            </w:r>
          </w:p>
        </w:tc>
        <w:tc>
          <w:tcPr>
            <w:tcW w:w="7088" w:type="dxa"/>
          </w:tcPr>
          <w:p w14:paraId="1D7AC09E" w14:textId="1A5E4822" w:rsidR="00155048" w:rsidRDefault="00155048" w:rsidP="00415BA4">
            <w:r>
              <w:t>£100 written advice</w:t>
            </w:r>
          </w:p>
        </w:tc>
      </w:tr>
      <w:tr w:rsidR="00155048" w14:paraId="5FD7FC58" w14:textId="77777777" w:rsidTr="00415BA4">
        <w:tc>
          <w:tcPr>
            <w:tcW w:w="6374" w:type="dxa"/>
          </w:tcPr>
          <w:p w14:paraId="63755B28" w14:textId="0FBF0FCB" w:rsidR="00155048" w:rsidRDefault="00155048" w:rsidP="00415BA4">
            <w:r>
              <w:t xml:space="preserve">Change of use </w:t>
            </w:r>
          </w:p>
        </w:tc>
        <w:tc>
          <w:tcPr>
            <w:tcW w:w="7088" w:type="dxa"/>
          </w:tcPr>
          <w:p w14:paraId="2836F815" w14:textId="77777777" w:rsidR="00155048" w:rsidRDefault="00155048" w:rsidP="00415BA4">
            <w:r>
              <w:t>£360 meeting and written advice</w:t>
            </w:r>
          </w:p>
        </w:tc>
      </w:tr>
      <w:tr w:rsidR="00155048" w14:paraId="5CC313F6" w14:textId="77777777" w:rsidTr="00415BA4">
        <w:tc>
          <w:tcPr>
            <w:tcW w:w="6374" w:type="dxa"/>
          </w:tcPr>
          <w:p w14:paraId="7BF89714" w14:textId="77777777" w:rsidR="00155048" w:rsidRDefault="00155048" w:rsidP="00415BA4">
            <w:r>
              <w:t xml:space="preserve">Community uses including </w:t>
            </w:r>
          </w:p>
          <w:p w14:paraId="0AC8D5AD" w14:textId="5919744A" w:rsidR="00155048" w:rsidRDefault="00155048" w:rsidP="00415BA4">
            <w:r>
              <w:t xml:space="preserve">Town and </w:t>
            </w:r>
            <w:r w:rsidR="00AE60CC">
              <w:t>P</w:t>
            </w:r>
            <w:r>
              <w:t>arish</w:t>
            </w:r>
            <w:r w:rsidR="00AE60CC">
              <w:t xml:space="preserve"> C</w:t>
            </w:r>
            <w:r>
              <w:t>ouncil proposals and projects supporting the objectives of amateur recreational organisations</w:t>
            </w:r>
          </w:p>
        </w:tc>
        <w:tc>
          <w:tcPr>
            <w:tcW w:w="7088" w:type="dxa"/>
          </w:tcPr>
          <w:p w14:paraId="55BA079E" w14:textId="77777777" w:rsidR="00155048" w:rsidRDefault="00155048" w:rsidP="00415BA4">
            <w:r>
              <w:t xml:space="preserve">No fee </w:t>
            </w:r>
          </w:p>
        </w:tc>
      </w:tr>
      <w:tr w:rsidR="00155048" w14:paraId="3C5E7375" w14:textId="77777777" w:rsidTr="00415BA4">
        <w:tc>
          <w:tcPr>
            <w:tcW w:w="6374" w:type="dxa"/>
          </w:tcPr>
          <w:p w14:paraId="42E19CDC" w14:textId="77777777" w:rsidR="00155048" w:rsidRDefault="00155048" w:rsidP="00415BA4">
            <w:r>
              <w:t xml:space="preserve">100% Affordable housing schemes (Where the 100% affordable provision is proposed to be secured by S.106) </w:t>
            </w:r>
          </w:p>
        </w:tc>
        <w:tc>
          <w:tcPr>
            <w:tcW w:w="7088" w:type="dxa"/>
          </w:tcPr>
          <w:p w14:paraId="644B6B40" w14:textId="77777777" w:rsidR="00155048" w:rsidRDefault="00155048" w:rsidP="00415BA4">
            <w:r>
              <w:t>No fee.</w:t>
            </w:r>
          </w:p>
        </w:tc>
      </w:tr>
      <w:tr w:rsidR="00155048" w14:paraId="6AAC142B" w14:textId="77777777" w:rsidTr="00415BA4">
        <w:tc>
          <w:tcPr>
            <w:tcW w:w="6374" w:type="dxa"/>
            <w:vMerge w:val="restart"/>
          </w:tcPr>
          <w:p w14:paraId="0E8016FD" w14:textId="77777777" w:rsidR="00155048" w:rsidRDefault="00155048" w:rsidP="00415BA4">
            <w:r>
              <w:t xml:space="preserve">Minor Development </w:t>
            </w:r>
          </w:p>
        </w:tc>
        <w:tc>
          <w:tcPr>
            <w:tcW w:w="7088" w:type="dxa"/>
          </w:tcPr>
          <w:p w14:paraId="62FEA653" w14:textId="77777777" w:rsidR="00155048" w:rsidRDefault="00155048" w:rsidP="00415BA4">
            <w:r>
              <w:t>Small minors:</w:t>
            </w:r>
          </w:p>
          <w:p w14:paraId="5E3FA3C1" w14:textId="77777777" w:rsidR="00155048" w:rsidRDefault="00155048" w:rsidP="00415BA4"/>
          <w:p w14:paraId="4A7A08A4" w14:textId="77777777" w:rsidR="00155048" w:rsidRDefault="00155048" w:rsidP="00415BA4">
            <w:r>
              <w:t>Commercial development to 500m</w:t>
            </w:r>
            <w:r>
              <w:rPr>
                <w:vertAlign w:val="superscript"/>
              </w:rPr>
              <w:t>2</w:t>
            </w:r>
            <w:r>
              <w:t xml:space="preserve"> floorspace. </w:t>
            </w:r>
          </w:p>
          <w:p w14:paraId="46AA5A23" w14:textId="77777777" w:rsidR="00155048" w:rsidRDefault="00155048" w:rsidP="00415BA4">
            <w:r>
              <w:t>1-5 dwellings (including conversions)</w:t>
            </w:r>
          </w:p>
          <w:p w14:paraId="1050D366" w14:textId="77777777" w:rsidR="00155048" w:rsidRDefault="00155048" w:rsidP="00415BA4">
            <w:r>
              <w:t xml:space="preserve">Agriculture &amp; forestry proposals </w:t>
            </w:r>
          </w:p>
          <w:p w14:paraId="07CAAC00" w14:textId="77777777" w:rsidR="00155048" w:rsidRDefault="00155048" w:rsidP="00415BA4"/>
          <w:p w14:paraId="05353B78" w14:textId="77777777" w:rsidR="00155048" w:rsidRPr="006E18BD" w:rsidRDefault="00155048" w:rsidP="00415BA4">
            <w:r>
              <w:t xml:space="preserve">Meeting &amp; written advice £360 </w:t>
            </w:r>
          </w:p>
          <w:p w14:paraId="6637184C" w14:textId="77777777" w:rsidR="00155048" w:rsidRPr="00F81584" w:rsidRDefault="00155048" w:rsidP="00415BA4">
            <w:pPr>
              <w:tabs>
                <w:tab w:val="left" w:pos="990"/>
              </w:tabs>
            </w:pPr>
            <w:r>
              <w:tab/>
            </w:r>
          </w:p>
        </w:tc>
      </w:tr>
      <w:tr w:rsidR="00155048" w14:paraId="620C32DB" w14:textId="77777777" w:rsidTr="00415BA4">
        <w:tc>
          <w:tcPr>
            <w:tcW w:w="6374" w:type="dxa"/>
            <w:vMerge/>
          </w:tcPr>
          <w:p w14:paraId="668E996C" w14:textId="77777777" w:rsidR="00155048" w:rsidRDefault="00155048" w:rsidP="00415BA4"/>
        </w:tc>
        <w:tc>
          <w:tcPr>
            <w:tcW w:w="7088" w:type="dxa"/>
          </w:tcPr>
          <w:p w14:paraId="07A0C258" w14:textId="77777777" w:rsidR="00155048" w:rsidRDefault="00155048" w:rsidP="00415BA4">
            <w:r>
              <w:t>Large minors:</w:t>
            </w:r>
          </w:p>
          <w:p w14:paraId="3D4C51FB" w14:textId="77777777" w:rsidR="00155048" w:rsidRDefault="00155048" w:rsidP="00415BA4"/>
          <w:p w14:paraId="33F1E3E0" w14:textId="77777777" w:rsidR="00155048" w:rsidRDefault="00155048" w:rsidP="00415BA4">
            <w:r>
              <w:t>5-9 dwellings (including conversions)</w:t>
            </w:r>
          </w:p>
          <w:p w14:paraId="61BFCC1C" w14:textId="77777777" w:rsidR="00155048" w:rsidRDefault="00155048" w:rsidP="00415BA4">
            <w:r>
              <w:t>Commercial developments 501m</w:t>
            </w:r>
            <w:r>
              <w:rPr>
                <w:vertAlign w:val="superscript"/>
              </w:rPr>
              <w:t>2</w:t>
            </w:r>
            <w:r>
              <w:t xml:space="preserve"> – 1,000m</w:t>
            </w:r>
            <w:r>
              <w:rPr>
                <w:vertAlign w:val="superscript"/>
              </w:rPr>
              <w:t>2</w:t>
            </w:r>
            <w:r>
              <w:t>.</w:t>
            </w:r>
          </w:p>
          <w:p w14:paraId="16062FCE" w14:textId="77777777" w:rsidR="00155048" w:rsidRDefault="00155048" w:rsidP="00415BA4">
            <w:r>
              <w:t>Renewables up to 2 Ha</w:t>
            </w:r>
          </w:p>
          <w:p w14:paraId="0664BF51" w14:textId="77777777" w:rsidR="00155048" w:rsidRDefault="00155048" w:rsidP="00415BA4">
            <w:r>
              <w:t xml:space="preserve">£720 Meeting &amp; written advice. </w:t>
            </w:r>
          </w:p>
        </w:tc>
      </w:tr>
      <w:tr w:rsidR="00155048" w14:paraId="1281F1DB" w14:textId="77777777" w:rsidTr="00415BA4">
        <w:tc>
          <w:tcPr>
            <w:tcW w:w="6374" w:type="dxa"/>
          </w:tcPr>
          <w:p w14:paraId="0907F0C0" w14:textId="77777777" w:rsidR="00155048" w:rsidRDefault="00155048" w:rsidP="00415BA4">
            <w:r>
              <w:t xml:space="preserve">Major Development </w:t>
            </w:r>
          </w:p>
        </w:tc>
        <w:tc>
          <w:tcPr>
            <w:tcW w:w="7088" w:type="dxa"/>
          </w:tcPr>
          <w:p w14:paraId="10ABAC87" w14:textId="77777777" w:rsidR="00155048" w:rsidRDefault="00155048" w:rsidP="00415BA4">
            <w:r w:rsidRPr="005262ED">
              <w:t>Small major</w:t>
            </w:r>
            <w:r>
              <w:t>:</w:t>
            </w:r>
          </w:p>
          <w:p w14:paraId="2506620E" w14:textId="77777777" w:rsidR="00155048" w:rsidRDefault="00155048" w:rsidP="00415BA4"/>
          <w:p w14:paraId="00EC709B" w14:textId="77777777" w:rsidR="00155048" w:rsidRPr="005262ED" w:rsidRDefault="00155048" w:rsidP="00415BA4">
            <w:r w:rsidRPr="005262ED">
              <w:t>10-49 dwellings</w:t>
            </w:r>
          </w:p>
          <w:p w14:paraId="09A8A2A9" w14:textId="77777777" w:rsidR="00155048" w:rsidRDefault="00155048" w:rsidP="00415BA4">
            <w:r w:rsidRPr="005262ED">
              <w:t>Commercial 1,001 – 5,000m2</w:t>
            </w:r>
          </w:p>
          <w:p w14:paraId="2574D14A" w14:textId="77777777" w:rsidR="00155048" w:rsidRPr="005262ED" w:rsidRDefault="00155048" w:rsidP="00415BA4">
            <w:r>
              <w:t>All agriculture proposals within major category</w:t>
            </w:r>
          </w:p>
          <w:p w14:paraId="0D8DC317" w14:textId="74180048" w:rsidR="00155048" w:rsidRDefault="00155048" w:rsidP="00415BA4">
            <w:r w:rsidRPr="005262ED">
              <w:t>2 x 1 H</w:t>
            </w:r>
            <w:r w:rsidR="00AE60CC">
              <w:t>our</w:t>
            </w:r>
            <w:r w:rsidRPr="005262ED">
              <w:t xml:space="preserve"> meeting &amp; written advice, £1,600. </w:t>
            </w:r>
          </w:p>
        </w:tc>
      </w:tr>
      <w:tr w:rsidR="00155048" w14:paraId="7410CFA0" w14:textId="77777777" w:rsidTr="00415BA4">
        <w:tc>
          <w:tcPr>
            <w:tcW w:w="6374" w:type="dxa"/>
          </w:tcPr>
          <w:p w14:paraId="1E282C00" w14:textId="77777777" w:rsidR="00155048" w:rsidRDefault="00155048" w:rsidP="00415BA4"/>
        </w:tc>
        <w:tc>
          <w:tcPr>
            <w:tcW w:w="7088" w:type="dxa"/>
          </w:tcPr>
          <w:p w14:paraId="062CB822" w14:textId="77777777" w:rsidR="00155048" w:rsidRDefault="00155048" w:rsidP="00415BA4">
            <w:r>
              <w:t>Major:</w:t>
            </w:r>
          </w:p>
          <w:p w14:paraId="7CA0AE0D" w14:textId="77777777" w:rsidR="00155048" w:rsidRDefault="00155048" w:rsidP="00415BA4"/>
          <w:p w14:paraId="3B422C09" w14:textId="77777777" w:rsidR="00155048" w:rsidRDefault="00155048" w:rsidP="00415BA4">
            <w:r>
              <w:t>50-100 dwellings</w:t>
            </w:r>
          </w:p>
          <w:p w14:paraId="74A02883" w14:textId="77777777" w:rsidR="00155048" w:rsidRDefault="00155048" w:rsidP="00415BA4">
            <w:r>
              <w:t>Commercial 5,001 – 10,000m</w:t>
            </w:r>
            <w:r w:rsidRPr="005262ED">
              <w:t>2</w:t>
            </w:r>
          </w:p>
          <w:p w14:paraId="3F3F223A" w14:textId="4117A99C" w:rsidR="00155048" w:rsidRDefault="00155048" w:rsidP="00415BA4">
            <w:r>
              <w:t>2 x 1 H</w:t>
            </w:r>
            <w:r w:rsidR="00AE60CC">
              <w:t xml:space="preserve">our </w:t>
            </w:r>
            <w:r>
              <w:t xml:space="preserve">meeting &amp; written advice, £2,640. </w:t>
            </w:r>
          </w:p>
        </w:tc>
      </w:tr>
      <w:tr w:rsidR="00155048" w14:paraId="2D782B94" w14:textId="77777777" w:rsidTr="00415BA4">
        <w:tc>
          <w:tcPr>
            <w:tcW w:w="6374" w:type="dxa"/>
          </w:tcPr>
          <w:p w14:paraId="43FA350C" w14:textId="77777777" w:rsidR="00155048" w:rsidRDefault="00155048" w:rsidP="00415BA4"/>
        </w:tc>
        <w:tc>
          <w:tcPr>
            <w:tcW w:w="7088" w:type="dxa"/>
          </w:tcPr>
          <w:p w14:paraId="70D1D404" w14:textId="77777777" w:rsidR="00155048" w:rsidRDefault="00155048" w:rsidP="00415BA4">
            <w:r w:rsidRPr="005262ED">
              <w:t>Large major</w:t>
            </w:r>
            <w:r>
              <w:t>:</w:t>
            </w:r>
          </w:p>
          <w:p w14:paraId="3CBF824F" w14:textId="77777777" w:rsidR="00155048" w:rsidRDefault="00155048" w:rsidP="00415BA4"/>
          <w:p w14:paraId="19F6D70F" w14:textId="77777777" w:rsidR="00155048" w:rsidRPr="005262ED" w:rsidRDefault="00155048" w:rsidP="00415BA4">
            <w:r w:rsidRPr="005262ED">
              <w:t>101</w:t>
            </w:r>
            <w:r>
              <w:t xml:space="preserve"> + </w:t>
            </w:r>
            <w:r w:rsidRPr="005262ED">
              <w:t>dwellings</w:t>
            </w:r>
          </w:p>
          <w:p w14:paraId="2DA5236E" w14:textId="4675D546" w:rsidR="00155048" w:rsidRPr="005262ED" w:rsidRDefault="00155048" w:rsidP="00415BA4">
            <w:r w:rsidRPr="005262ED">
              <w:t>10,000</w:t>
            </w:r>
            <w:r w:rsidR="009F4CFB">
              <w:t>m2</w:t>
            </w:r>
            <w:r>
              <w:t xml:space="preserve"> +</w:t>
            </w:r>
            <w:r w:rsidRPr="005262ED">
              <w:t xml:space="preserve"> Commercial uses </w:t>
            </w:r>
          </w:p>
          <w:p w14:paraId="334D09A7" w14:textId="04889BE2" w:rsidR="00155048" w:rsidRDefault="00155048" w:rsidP="00415BA4">
            <w:r w:rsidRPr="005262ED">
              <w:t>2 x 1 h</w:t>
            </w:r>
            <w:r w:rsidR="00AE60CC">
              <w:t>ou</w:t>
            </w:r>
            <w:r w:rsidRPr="005262ED">
              <w:t xml:space="preserve">r meeting &amp; written advice. £3,600. </w:t>
            </w:r>
          </w:p>
        </w:tc>
      </w:tr>
      <w:tr w:rsidR="00155048" w14:paraId="241EE7B7" w14:textId="77777777" w:rsidTr="00415BA4">
        <w:tc>
          <w:tcPr>
            <w:tcW w:w="6374" w:type="dxa"/>
          </w:tcPr>
          <w:p w14:paraId="762C936C" w14:textId="287838BF" w:rsidR="00155048" w:rsidRDefault="00155048" w:rsidP="00415BA4">
            <w:r w:rsidRPr="00CD7C93">
              <w:t>P</w:t>
            </w:r>
            <w:r w:rsidR="007574AA" w:rsidRPr="00CD7C93">
              <w:t xml:space="preserve">lanning </w:t>
            </w:r>
            <w:r w:rsidRPr="00CD7C93">
              <w:t>P</w:t>
            </w:r>
            <w:r w:rsidR="007574AA" w:rsidRPr="00CD7C93">
              <w:t xml:space="preserve">erformance </w:t>
            </w:r>
            <w:r w:rsidRPr="00CD7C93">
              <w:t>A</w:t>
            </w:r>
            <w:r w:rsidR="007574AA" w:rsidRPr="00CD7C93">
              <w:t>greements</w:t>
            </w:r>
            <w:r w:rsidR="007574AA">
              <w:t xml:space="preserve"> (Where an application is particularly complex &amp; the applicant will commit to finding the acquisition of additional resource from outside the existing staff structure to enable a dedicated resource to be provided.</w:t>
            </w:r>
            <w:r w:rsidR="00CD7C93">
              <w:t>)</w:t>
            </w:r>
            <w:r>
              <w:t xml:space="preserve"> </w:t>
            </w:r>
          </w:p>
        </w:tc>
        <w:tc>
          <w:tcPr>
            <w:tcW w:w="7088" w:type="dxa"/>
          </w:tcPr>
          <w:p w14:paraId="27207B17" w14:textId="77777777" w:rsidR="00155048" w:rsidRDefault="00155048" w:rsidP="00415BA4">
            <w:r>
              <w:t xml:space="preserve">Fee negotiable </w:t>
            </w:r>
          </w:p>
        </w:tc>
      </w:tr>
      <w:tr w:rsidR="00155048" w14:paraId="36D907F8" w14:textId="77777777" w:rsidTr="00415BA4">
        <w:tc>
          <w:tcPr>
            <w:tcW w:w="6374" w:type="dxa"/>
          </w:tcPr>
          <w:p w14:paraId="50AC2076" w14:textId="77777777" w:rsidR="00155048" w:rsidRDefault="00155048" w:rsidP="00415BA4">
            <w:r>
              <w:lastRenderedPageBreak/>
              <w:t>Notes</w:t>
            </w:r>
          </w:p>
        </w:tc>
        <w:tc>
          <w:tcPr>
            <w:tcW w:w="7088" w:type="dxa"/>
          </w:tcPr>
          <w:p w14:paraId="7666258E" w14:textId="77777777" w:rsidR="00155048" w:rsidRPr="005262ED" w:rsidRDefault="00155048" w:rsidP="00415BA4">
            <w:r w:rsidRPr="005262ED">
              <w:t xml:space="preserve">For Gypsy/Traveller proposals each pitch is equivalent to a dwelling </w:t>
            </w:r>
          </w:p>
          <w:p w14:paraId="47BBBEDB" w14:textId="07D0E36E" w:rsidR="00155048" w:rsidRPr="005262ED" w:rsidRDefault="00155048" w:rsidP="00415BA4">
            <w:r w:rsidRPr="005262ED">
              <w:t xml:space="preserve">No fee charged for proposals for the benefit of a registered disabled person </w:t>
            </w:r>
          </w:p>
          <w:p w14:paraId="0895C495" w14:textId="77777777" w:rsidR="00155048" w:rsidRDefault="00155048" w:rsidP="00415BA4">
            <w:r w:rsidRPr="00CD7C93">
              <w:t>There is no charge for advice on revised proposals following a refusal of planning permission or the withdrawal of an application (this exemption is restricted to one letter or meeting only).</w:t>
            </w:r>
            <w:r>
              <w:t xml:space="preserve"> </w:t>
            </w:r>
          </w:p>
          <w:p w14:paraId="74A3469E" w14:textId="77777777" w:rsidR="00155048" w:rsidRDefault="00155048" w:rsidP="00415BA4"/>
        </w:tc>
      </w:tr>
      <w:tr w:rsidR="00155048" w14:paraId="0C156A61" w14:textId="77777777" w:rsidTr="00415BA4">
        <w:tc>
          <w:tcPr>
            <w:tcW w:w="6374" w:type="dxa"/>
          </w:tcPr>
          <w:p w14:paraId="3F139693" w14:textId="77777777" w:rsidR="00155048" w:rsidRDefault="00155048" w:rsidP="00415BA4">
            <w:r>
              <w:t>Section 106 fees</w:t>
            </w:r>
          </w:p>
        </w:tc>
        <w:tc>
          <w:tcPr>
            <w:tcW w:w="7088" w:type="dxa"/>
          </w:tcPr>
          <w:p w14:paraId="6D846B4D" w14:textId="77777777" w:rsidR="00155048" w:rsidRDefault="00155048" w:rsidP="00415BA4">
            <w:r>
              <w:t>Where drafted in house a fee proposal will need to be agreed prior to commencement of work SSDC’s legal costs are charged at £200 / hour with a minimum fee of £500.</w:t>
            </w:r>
          </w:p>
        </w:tc>
      </w:tr>
      <w:tr w:rsidR="00155048" w14:paraId="3BE5DE9D" w14:textId="77777777" w:rsidTr="00415BA4">
        <w:tc>
          <w:tcPr>
            <w:tcW w:w="6374" w:type="dxa"/>
          </w:tcPr>
          <w:p w14:paraId="2C9EB307" w14:textId="77777777" w:rsidR="00155048" w:rsidRDefault="00155048" w:rsidP="00415BA4">
            <w:r>
              <w:t>S.106 administration and monitoring fees</w:t>
            </w:r>
          </w:p>
        </w:tc>
        <w:tc>
          <w:tcPr>
            <w:tcW w:w="7088" w:type="dxa"/>
          </w:tcPr>
          <w:p w14:paraId="5F46D853" w14:textId="77777777" w:rsidR="00155048" w:rsidRDefault="00155048" w:rsidP="00415BA4">
            <w:r>
              <w:t xml:space="preserve">Charged at £300 / payment or obligation requiring delivery of discrete social infrastructure.  </w:t>
            </w:r>
          </w:p>
        </w:tc>
      </w:tr>
      <w:tr w:rsidR="00155048" w14:paraId="5B09554E" w14:textId="77777777" w:rsidTr="00415BA4">
        <w:tc>
          <w:tcPr>
            <w:tcW w:w="6374" w:type="dxa"/>
          </w:tcPr>
          <w:p w14:paraId="7C9A0D8A" w14:textId="33FF2BCB" w:rsidR="00155048" w:rsidRDefault="00155048" w:rsidP="00415BA4">
            <w:r>
              <w:t xml:space="preserve">Hard copy planning application handling fee </w:t>
            </w:r>
          </w:p>
        </w:tc>
        <w:tc>
          <w:tcPr>
            <w:tcW w:w="7088" w:type="dxa"/>
          </w:tcPr>
          <w:p w14:paraId="3D06658A" w14:textId="77777777" w:rsidR="00155048" w:rsidRDefault="00155048" w:rsidP="00415BA4">
            <w:r>
              <w:t>Major applications £100 / application</w:t>
            </w:r>
          </w:p>
          <w:p w14:paraId="39722318" w14:textId="77777777" w:rsidR="00155048" w:rsidRDefault="00155048" w:rsidP="00415BA4">
            <w:r>
              <w:t>Minor applications £50 / application</w:t>
            </w:r>
          </w:p>
          <w:p w14:paraId="6AB91FE4" w14:textId="77777777" w:rsidR="00155048" w:rsidRDefault="00155048" w:rsidP="00415BA4">
            <w:r>
              <w:t>Householders no charge</w:t>
            </w:r>
            <w:r w:rsidRPr="00F515C5">
              <w:rPr>
                <w:color w:val="FF00FF"/>
              </w:rPr>
              <w:t xml:space="preserve"> </w:t>
            </w:r>
          </w:p>
        </w:tc>
      </w:tr>
      <w:tr w:rsidR="00155048" w14:paraId="4B8B3ED8" w14:textId="77777777" w:rsidTr="00415BA4">
        <w:tc>
          <w:tcPr>
            <w:tcW w:w="6374" w:type="dxa"/>
          </w:tcPr>
          <w:p w14:paraId="101A6542" w14:textId="77777777" w:rsidR="00155048" w:rsidRDefault="00155048" w:rsidP="00415BA4">
            <w:r>
              <w:t>Written confirmation that an enforcement notice has been complied with. (New)</w:t>
            </w:r>
          </w:p>
        </w:tc>
        <w:tc>
          <w:tcPr>
            <w:tcW w:w="7088" w:type="dxa"/>
          </w:tcPr>
          <w:p w14:paraId="5FAB593C" w14:textId="77777777" w:rsidR="00155048" w:rsidRDefault="00155048" w:rsidP="00415BA4">
            <w:r>
              <w:t>£150</w:t>
            </w:r>
          </w:p>
        </w:tc>
      </w:tr>
      <w:tr w:rsidR="00155048" w14:paraId="1A8D940F" w14:textId="77777777" w:rsidTr="00415BA4">
        <w:tc>
          <w:tcPr>
            <w:tcW w:w="6374" w:type="dxa"/>
          </w:tcPr>
          <w:p w14:paraId="37F6BB76" w14:textId="77777777" w:rsidR="00155048" w:rsidRDefault="00155048" w:rsidP="00415BA4">
            <w:r>
              <w:t>Written confirmation that conditions have been discharged. (New)</w:t>
            </w:r>
          </w:p>
        </w:tc>
        <w:tc>
          <w:tcPr>
            <w:tcW w:w="7088" w:type="dxa"/>
          </w:tcPr>
          <w:p w14:paraId="0F82734A" w14:textId="77777777" w:rsidR="00155048" w:rsidRDefault="00155048" w:rsidP="00415BA4">
            <w:r>
              <w:t>£150</w:t>
            </w:r>
          </w:p>
        </w:tc>
      </w:tr>
      <w:tr w:rsidR="00155048" w14:paraId="0A1039B3" w14:textId="77777777" w:rsidTr="00415BA4">
        <w:tc>
          <w:tcPr>
            <w:tcW w:w="6374" w:type="dxa"/>
          </w:tcPr>
          <w:p w14:paraId="4475C370" w14:textId="77777777" w:rsidR="00155048" w:rsidRDefault="00155048" w:rsidP="00415BA4">
            <w:r>
              <w:t>Written confirmation that works accord with approved conditions</w:t>
            </w:r>
          </w:p>
        </w:tc>
        <w:tc>
          <w:tcPr>
            <w:tcW w:w="7088" w:type="dxa"/>
          </w:tcPr>
          <w:p w14:paraId="74D77E2B" w14:textId="77777777" w:rsidR="00155048" w:rsidRDefault="00155048" w:rsidP="00415BA4">
            <w:r>
              <w:t>The cost will be charged at a blended hourly rate (£100 for planning officer / £52.80 support officer) and an individual fee proposed for each query based upon number of conditions and whether or not a site visit is required.</w:t>
            </w:r>
          </w:p>
        </w:tc>
      </w:tr>
      <w:tr w:rsidR="00155048" w14:paraId="6D77FFCA" w14:textId="77777777" w:rsidTr="00415BA4">
        <w:tc>
          <w:tcPr>
            <w:tcW w:w="6374" w:type="dxa"/>
          </w:tcPr>
          <w:p w14:paraId="2B824818" w14:textId="77777777" w:rsidR="00155048" w:rsidRDefault="00155048" w:rsidP="00415BA4">
            <w:r>
              <w:t>Planning History search</w:t>
            </w:r>
          </w:p>
        </w:tc>
        <w:tc>
          <w:tcPr>
            <w:tcW w:w="7088" w:type="dxa"/>
          </w:tcPr>
          <w:p w14:paraId="40147FCF" w14:textId="7F81DCEB" w:rsidR="00155048" w:rsidRDefault="00155048" w:rsidP="00415BA4">
            <w:r>
              <w:t>£52.80 / hour</w:t>
            </w:r>
          </w:p>
        </w:tc>
      </w:tr>
      <w:tr w:rsidR="00155048" w14:paraId="7E69AFB5" w14:textId="77777777" w:rsidTr="00415BA4">
        <w:tc>
          <w:tcPr>
            <w:tcW w:w="6374" w:type="dxa"/>
          </w:tcPr>
          <w:p w14:paraId="2F9CCF30" w14:textId="5E854085" w:rsidR="00155048" w:rsidRDefault="00155048" w:rsidP="00415BA4">
            <w:r>
              <w:t>Copying from microf</w:t>
            </w:r>
            <w:r w:rsidR="00AE60CC">
              <w:t>iche</w:t>
            </w:r>
          </w:p>
        </w:tc>
        <w:tc>
          <w:tcPr>
            <w:tcW w:w="7088" w:type="dxa"/>
          </w:tcPr>
          <w:p w14:paraId="2DC52002" w14:textId="449A0B7E" w:rsidR="00155048" w:rsidRDefault="00155048" w:rsidP="00415BA4">
            <w:r>
              <w:t>£30 / decision notice</w:t>
            </w:r>
          </w:p>
        </w:tc>
      </w:tr>
    </w:tbl>
    <w:p w14:paraId="3786C1CB" w14:textId="77777777" w:rsidR="00155048" w:rsidRDefault="00155048" w:rsidP="00155048"/>
    <w:p w14:paraId="47C55925" w14:textId="77777777" w:rsidR="00155048" w:rsidRPr="00DD74FA" w:rsidRDefault="00155048" w:rsidP="00155048">
      <w:pPr>
        <w:pStyle w:val="BodyText"/>
        <w:kinsoku w:val="0"/>
        <w:overflowPunct w:val="0"/>
        <w:rPr>
          <w:rFonts w:asciiTheme="minorHAnsi" w:hAnsiTheme="minorHAnsi" w:cstheme="minorHAnsi"/>
        </w:rPr>
      </w:pPr>
      <w:r w:rsidRPr="00DD74FA">
        <w:rPr>
          <w:rFonts w:asciiTheme="minorHAnsi" w:hAnsiTheme="minorHAnsi" w:cstheme="minorHAnsi"/>
          <w:spacing w:val="-1"/>
        </w:rPr>
        <w:t>Notes</w:t>
      </w:r>
      <w:r w:rsidRPr="00DD74FA">
        <w:rPr>
          <w:rFonts w:asciiTheme="minorHAnsi" w:hAnsiTheme="minorHAnsi" w:cstheme="minorHAnsi"/>
          <w:spacing w:val="1"/>
        </w:rPr>
        <w:t xml:space="preserve"> </w:t>
      </w:r>
      <w:r w:rsidRPr="00DD74FA">
        <w:rPr>
          <w:rFonts w:asciiTheme="minorHAnsi" w:hAnsiTheme="minorHAnsi" w:cstheme="minorHAnsi"/>
        </w:rPr>
        <w:t>–</w:t>
      </w:r>
    </w:p>
    <w:p w14:paraId="78F9B675" w14:textId="77777777" w:rsidR="00155048" w:rsidRDefault="00155048" w:rsidP="00155048">
      <w:pPr>
        <w:pStyle w:val="BodyText"/>
        <w:numPr>
          <w:ilvl w:val="0"/>
          <w:numId w:val="2"/>
        </w:numPr>
        <w:tabs>
          <w:tab w:val="left" w:pos="941"/>
        </w:tabs>
        <w:kinsoku w:val="0"/>
        <w:overflowPunct w:val="0"/>
        <w:adjustRightInd w:val="0"/>
        <w:rPr>
          <w:rFonts w:asciiTheme="minorHAnsi" w:hAnsiTheme="minorHAnsi" w:cstheme="minorHAnsi"/>
          <w:spacing w:val="-1"/>
        </w:rPr>
      </w:pPr>
      <w:r w:rsidRPr="00DD74FA">
        <w:rPr>
          <w:rFonts w:asciiTheme="minorHAnsi" w:hAnsiTheme="minorHAnsi" w:cstheme="minorHAnsi"/>
          <w:spacing w:val="-1"/>
        </w:rPr>
        <w:t>For any development/query types not featured above the Lead Specialist reserves the right to negotiate an appropriate fee with the applicant.</w:t>
      </w:r>
    </w:p>
    <w:p w14:paraId="1ED9946D" w14:textId="77777777" w:rsidR="00155048" w:rsidRPr="00C9183E" w:rsidRDefault="00155048" w:rsidP="00155048">
      <w:pPr>
        <w:pStyle w:val="BodyText"/>
        <w:numPr>
          <w:ilvl w:val="0"/>
          <w:numId w:val="3"/>
        </w:numPr>
        <w:tabs>
          <w:tab w:val="left" w:pos="941"/>
        </w:tabs>
        <w:kinsoku w:val="0"/>
        <w:overflowPunct w:val="0"/>
        <w:adjustRightInd w:val="0"/>
        <w:rPr>
          <w:rFonts w:asciiTheme="minorHAnsi" w:hAnsiTheme="minorHAnsi" w:cstheme="minorHAnsi"/>
          <w:spacing w:val="-1"/>
        </w:rPr>
      </w:pPr>
      <w:r w:rsidRPr="00C9183E">
        <w:rPr>
          <w:rFonts w:asciiTheme="minorHAnsi" w:hAnsiTheme="minorHAnsi" w:cstheme="minorHAnsi"/>
          <w:spacing w:val="-1"/>
        </w:rPr>
        <w:t xml:space="preserve">Commercial development includes all uses within Classes B2, B8, C1, E, F1 &amp; F2 subject to the provisions above relating to Community uses including: Town and </w:t>
      </w:r>
      <w:r>
        <w:rPr>
          <w:rFonts w:asciiTheme="minorHAnsi" w:hAnsiTheme="minorHAnsi" w:cstheme="minorHAnsi"/>
          <w:spacing w:val="-1"/>
        </w:rPr>
        <w:t>P</w:t>
      </w:r>
      <w:r w:rsidRPr="00C9183E">
        <w:rPr>
          <w:rFonts w:asciiTheme="minorHAnsi" w:hAnsiTheme="minorHAnsi" w:cstheme="minorHAnsi"/>
          <w:spacing w:val="-1"/>
        </w:rPr>
        <w:t xml:space="preserve">arish council proposals and projects supporting the objectives of amateur recreational </w:t>
      </w:r>
      <w:proofErr w:type="spellStart"/>
      <w:r w:rsidRPr="00C9183E">
        <w:rPr>
          <w:rFonts w:asciiTheme="minorHAnsi" w:hAnsiTheme="minorHAnsi" w:cstheme="minorHAnsi"/>
          <w:spacing w:val="-1"/>
        </w:rPr>
        <w:t>organisations</w:t>
      </w:r>
      <w:proofErr w:type="spellEnd"/>
      <w:r>
        <w:rPr>
          <w:rFonts w:asciiTheme="minorHAnsi" w:hAnsiTheme="minorHAnsi" w:cstheme="minorHAnsi"/>
          <w:spacing w:val="-1"/>
        </w:rPr>
        <w:t>.</w:t>
      </w:r>
    </w:p>
    <w:p w14:paraId="1C1FDF0F" w14:textId="77777777" w:rsidR="00155048" w:rsidRDefault="00155048" w:rsidP="00155048">
      <w:pPr>
        <w:pStyle w:val="BodyText"/>
        <w:numPr>
          <w:ilvl w:val="0"/>
          <w:numId w:val="3"/>
        </w:numPr>
        <w:tabs>
          <w:tab w:val="left" w:pos="941"/>
        </w:tabs>
        <w:kinsoku w:val="0"/>
        <w:overflowPunct w:val="0"/>
        <w:adjustRightInd w:val="0"/>
        <w:rPr>
          <w:rFonts w:asciiTheme="minorHAnsi" w:hAnsiTheme="minorHAnsi" w:cstheme="minorHAnsi"/>
          <w:spacing w:val="-1"/>
        </w:rPr>
      </w:pPr>
      <w:r w:rsidRPr="00DD74FA">
        <w:rPr>
          <w:rFonts w:asciiTheme="minorHAnsi" w:hAnsiTheme="minorHAnsi" w:cstheme="minorHAnsi"/>
          <w:spacing w:val="-1"/>
        </w:rPr>
        <w:t>Floorspace</w:t>
      </w:r>
      <w:r w:rsidRPr="00DD74FA">
        <w:rPr>
          <w:rFonts w:asciiTheme="minorHAnsi" w:hAnsiTheme="minorHAnsi" w:cstheme="minorHAnsi"/>
          <w:spacing w:val="-2"/>
        </w:rPr>
        <w:t xml:space="preserve"> </w:t>
      </w:r>
      <w:r w:rsidRPr="00DD74FA">
        <w:rPr>
          <w:rFonts w:asciiTheme="minorHAnsi" w:hAnsiTheme="minorHAnsi" w:cstheme="minorHAnsi"/>
          <w:spacing w:val="-1"/>
        </w:rPr>
        <w:t>refers</w:t>
      </w:r>
      <w:r w:rsidRPr="00DD74FA">
        <w:rPr>
          <w:rFonts w:asciiTheme="minorHAnsi" w:hAnsiTheme="minorHAnsi" w:cstheme="minorHAnsi"/>
          <w:spacing w:val="-2"/>
        </w:rPr>
        <w:t xml:space="preserve"> </w:t>
      </w:r>
      <w:r w:rsidRPr="00DD74FA">
        <w:rPr>
          <w:rFonts w:asciiTheme="minorHAnsi" w:hAnsiTheme="minorHAnsi" w:cstheme="minorHAnsi"/>
        </w:rPr>
        <w:t>to</w:t>
      </w:r>
      <w:r w:rsidRPr="00DD74FA">
        <w:rPr>
          <w:rFonts w:asciiTheme="minorHAnsi" w:hAnsiTheme="minorHAnsi" w:cstheme="minorHAnsi"/>
          <w:spacing w:val="-2"/>
        </w:rPr>
        <w:t xml:space="preserve"> </w:t>
      </w:r>
      <w:r w:rsidRPr="00DD74FA">
        <w:rPr>
          <w:rFonts w:asciiTheme="minorHAnsi" w:hAnsiTheme="minorHAnsi" w:cstheme="minorHAnsi"/>
          <w:spacing w:val="-1"/>
        </w:rPr>
        <w:t>gross</w:t>
      </w:r>
      <w:r w:rsidRPr="00DD74FA">
        <w:rPr>
          <w:rFonts w:asciiTheme="minorHAnsi" w:hAnsiTheme="minorHAnsi" w:cstheme="minorHAnsi"/>
          <w:spacing w:val="1"/>
        </w:rPr>
        <w:t xml:space="preserve"> </w:t>
      </w:r>
      <w:r w:rsidRPr="00DD74FA">
        <w:rPr>
          <w:rFonts w:asciiTheme="minorHAnsi" w:hAnsiTheme="minorHAnsi" w:cstheme="minorHAnsi"/>
          <w:spacing w:val="-1"/>
        </w:rPr>
        <w:t>external floorspace.</w:t>
      </w:r>
    </w:p>
    <w:p w14:paraId="0DBD048A" w14:textId="5A906FED" w:rsidR="00155048" w:rsidRPr="00DD74FA" w:rsidRDefault="00155048" w:rsidP="00155048">
      <w:pPr>
        <w:pStyle w:val="BodyText"/>
        <w:numPr>
          <w:ilvl w:val="0"/>
          <w:numId w:val="3"/>
        </w:numPr>
        <w:tabs>
          <w:tab w:val="left" w:pos="941"/>
        </w:tabs>
        <w:kinsoku w:val="0"/>
        <w:overflowPunct w:val="0"/>
        <w:adjustRightInd w:val="0"/>
        <w:rPr>
          <w:rFonts w:asciiTheme="minorHAnsi" w:hAnsiTheme="minorHAnsi" w:cstheme="minorHAnsi"/>
          <w:spacing w:val="-1"/>
        </w:rPr>
      </w:pPr>
      <w:r>
        <w:rPr>
          <w:rFonts w:asciiTheme="minorHAnsi" w:hAnsiTheme="minorHAnsi" w:cstheme="minorHAnsi"/>
          <w:spacing w:val="-1"/>
        </w:rPr>
        <w:t xml:space="preserve">Residential development includes Class </w:t>
      </w:r>
      <w:r w:rsidR="00B94952">
        <w:rPr>
          <w:rFonts w:asciiTheme="minorHAnsi" w:hAnsiTheme="minorHAnsi" w:cstheme="minorHAnsi"/>
          <w:spacing w:val="-1"/>
        </w:rPr>
        <w:t>C</w:t>
      </w:r>
      <w:r>
        <w:rPr>
          <w:rFonts w:asciiTheme="minorHAnsi" w:hAnsiTheme="minorHAnsi" w:cstheme="minorHAnsi"/>
          <w:spacing w:val="-1"/>
        </w:rPr>
        <w:t>2, C2a &amp; C4.</w:t>
      </w:r>
    </w:p>
    <w:p w14:paraId="2763DD8E" w14:textId="77777777" w:rsidR="00155048" w:rsidRPr="00DD74FA" w:rsidRDefault="00155048" w:rsidP="00155048">
      <w:pPr>
        <w:pStyle w:val="BodyText"/>
        <w:numPr>
          <w:ilvl w:val="0"/>
          <w:numId w:val="3"/>
        </w:numPr>
        <w:tabs>
          <w:tab w:val="left" w:pos="941"/>
        </w:tabs>
        <w:kinsoku w:val="0"/>
        <w:overflowPunct w:val="0"/>
        <w:adjustRightInd w:val="0"/>
        <w:ind w:right="1015"/>
        <w:rPr>
          <w:rFonts w:asciiTheme="minorHAnsi" w:hAnsiTheme="minorHAnsi" w:cstheme="minorHAnsi"/>
          <w:spacing w:val="-1"/>
        </w:rPr>
      </w:pPr>
      <w:r w:rsidRPr="00DD74FA">
        <w:rPr>
          <w:rFonts w:asciiTheme="minorHAnsi" w:hAnsiTheme="minorHAnsi" w:cstheme="minorHAnsi"/>
        </w:rPr>
        <w:t>The</w:t>
      </w:r>
      <w:r w:rsidRPr="00DD74FA">
        <w:rPr>
          <w:rFonts w:asciiTheme="minorHAnsi" w:hAnsiTheme="minorHAnsi" w:cstheme="minorHAnsi"/>
          <w:spacing w:val="-2"/>
        </w:rPr>
        <w:t xml:space="preserve"> </w:t>
      </w:r>
      <w:r w:rsidRPr="00DD74FA">
        <w:rPr>
          <w:rFonts w:asciiTheme="minorHAnsi" w:hAnsiTheme="minorHAnsi" w:cstheme="minorHAnsi"/>
          <w:spacing w:val="-1"/>
        </w:rPr>
        <w:t>larger element</w:t>
      </w:r>
      <w:r w:rsidRPr="00DD74FA">
        <w:rPr>
          <w:rFonts w:asciiTheme="minorHAnsi" w:hAnsiTheme="minorHAnsi" w:cstheme="minorHAnsi"/>
          <w:spacing w:val="2"/>
        </w:rPr>
        <w:t xml:space="preserve"> </w:t>
      </w:r>
      <w:r w:rsidRPr="00DD74FA">
        <w:rPr>
          <w:rFonts w:asciiTheme="minorHAnsi" w:hAnsiTheme="minorHAnsi" w:cstheme="minorHAnsi"/>
          <w:spacing w:val="-2"/>
        </w:rPr>
        <w:t>of</w:t>
      </w:r>
      <w:r w:rsidRPr="00DD74FA">
        <w:rPr>
          <w:rFonts w:asciiTheme="minorHAnsi" w:hAnsiTheme="minorHAnsi" w:cstheme="minorHAnsi"/>
          <w:spacing w:val="2"/>
        </w:rPr>
        <w:t xml:space="preserve"> </w:t>
      </w:r>
      <w:r w:rsidRPr="00DD74FA">
        <w:rPr>
          <w:rFonts w:asciiTheme="minorHAnsi" w:hAnsiTheme="minorHAnsi" w:cstheme="minorHAnsi"/>
        </w:rPr>
        <w:t>a</w:t>
      </w:r>
      <w:r w:rsidRPr="00DD74FA">
        <w:rPr>
          <w:rFonts w:asciiTheme="minorHAnsi" w:hAnsiTheme="minorHAnsi" w:cstheme="minorHAnsi"/>
          <w:spacing w:val="-4"/>
        </w:rPr>
        <w:t xml:space="preserve"> </w:t>
      </w:r>
      <w:proofErr w:type="gramStart"/>
      <w:r w:rsidRPr="00DD74FA">
        <w:rPr>
          <w:rFonts w:asciiTheme="minorHAnsi" w:hAnsiTheme="minorHAnsi" w:cstheme="minorHAnsi"/>
          <w:spacing w:val="-1"/>
        </w:rPr>
        <w:t>mixed</w:t>
      </w:r>
      <w:r w:rsidRPr="00DD74FA">
        <w:rPr>
          <w:rFonts w:asciiTheme="minorHAnsi" w:hAnsiTheme="minorHAnsi" w:cstheme="minorHAnsi"/>
        </w:rPr>
        <w:t xml:space="preserve"> use</w:t>
      </w:r>
      <w:proofErr w:type="gramEnd"/>
      <w:r w:rsidRPr="00DD74FA">
        <w:rPr>
          <w:rFonts w:asciiTheme="minorHAnsi" w:hAnsiTheme="minorHAnsi" w:cstheme="minorHAnsi"/>
        </w:rPr>
        <w:t xml:space="preserve"> </w:t>
      </w:r>
      <w:r w:rsidRPr="00DD74FA">
        <w:rPr>
          <w:rFonts w:asciiTheme="minorHAnsi" w:hAnsiTheme="minorHAnsi" w:cstheme="minorHAnsi"/>
          <w:spacing w:val="-1"/>
        </w:rPr>
        <w:t>scheme</w:t>
      </w:r>
      <w:r w:rsidRPr="00DD74FA">
        <w:rPr>
          <w:rFonts w:asciiTheme="minorHAnsi" w:hAnsiTheme="minorHAnsi" w:cstheme="minorHAnsi"/>
          <w:spacing w:val="1"/>
        </w:rPr>
        <w:t xml:space="preserve"> </w:t>
      </w:r>
      <w:r w:rsidRPr="00DD74FA">
        <w:rPr>
          <w:rFonts w:asciiTheme="minorHAnsi" w:hAnsiTheme="minorHAnsi" w:cstheme="minorHAnsi"/>
          <w:spacing w:val="-2"/>
        </w:rPr>
        <w:t>will</w:t>
      </w:r>
      <w:r w:rsidRPr="00DD74FA">
        <w:rPr>
          <w:rFonts w:asciiTheme="minorHAnsi" w:hAnsiTheme="minorHAnsi" w:cstheme="minorHAnsi"/>
        </w:rPr>
        <w:t xml:space="preserve"> </w:t>
      </w:r>
      <w:r w:rsidRPr="00DD74FA">
        <w:rPr>
          <w:rFonts w:asciiTheme="minorHAnsi" w:hAnsiTheme="minorHAnsi" w:cstheme="minorHAnsi"/>
          <w:spacing w:val="-1"/>
        </w:rPr>
        <w:t>primarily be</w:t>
      </w:r>
      <w:r w:rsidRPr="00DD74FA">
        <w:rPr>
          <w:rFonts w:asciiTheme="minorHAnsi" w:hAnsiTheme="minorHAnsi" w:cstheme="minorHAnsi"/>
        </w:rPr>
        <w:t xml:space="preserve"> </w:t>
      </w:r>
      <w:r w:rsidRPr="00DD74FA">
        <w:rPr>
          <w:rFonts w:asciiTheme="minorHAnsi" w:hAnsiTheme="minorHAnsi" w:cstheme="minorHAnsi"/>
          <w:spacing w:val="-1"/>
        </w:rPr>
        <w:t>used</w:t>
      </w:r>
      <w:r w:rsidRPr="00DD74FA">
        <w:rPr>
          <w:rFonts w:asciiTheme="minorHAnsi" w:hAnsiTheme="minorHAnsi" w:cstheme="minorHAnsi"/>
          <w:spacing w:val="-2"/>
        </w:rPr>
        <w:t xml:space="preserve"> </w:t>
      </w:r>
      <w:r w:rsidRPr="00DD74FA">
        <w:rPr>
          <w:rFonts w:asciiTheme="minorHAnsi" w:hAnsiTheme="minorHAnsi" w:cstheme="minorHAnsi"/>
        </w:rPr>
        <w:t>to</w:t>
      </w:r>
      <w:r w:rsidRPr="00DD74FA">
        <w:rPr>
          <w:rFonts w:asciiTheme="minorHAnsi" w:hAnsiTheme="minorHAnsi" w:cstheme="minorHAnsi"/>
          <w:spacing w:val="-1"/>
        </w:rPr>
        <w:t xml:space="preserve"> determine</w:t>
      </w:r>
      <w:r w:rsidRPr="00DD74FA">
        <w:rPr>
          <w:rFonts w:asciiTheme="minorHAnsi" w:hAnsiTheme="minorHAnsi" w:cstheme="minorHAnsi"/>
          <w:spacing w:val="1"/>
        </w:rPr>
        <w:t xml:space="preserve"> </w:t>
      </w:r>
      <w:r w:rsidRPr="00DD74FA">
        <w:rPr>
          <w:rFonts w:asciiTheme="minorHAnsi" w:hAnsiTheme="minorHAnsi" w:cstheme="minorHAnsi"/>
          <w:spacing w:val="-2"/>
        </w:rPr>
        <w:t>which</w:t>
      </w:r>
      <w:r w:rsidRPr="00DD74FA">
        <w:rPr>
          <w:rFonts w:asciiTheme="minorHAnsi" w:hAnsiTheme="minorHAnsi" w:cstheme="minorHAnsi"/>
          <w:spacing w:val="51"/>
        </w:rPr>
        <w:t xml:space="preserve"> </w:t>
      </w:r>
      <w:r w:rsidRPr="00DD74FA">
        <w:rPr>
          <w:rFonts w:asciiTheme="minorHAnsi" w:hAnsiTheme="minorHAnsi" w:cstheme="minorHAnsi"/>
          <w:spacing w:val="-1"/>
        </w:rPr>
        <w:t xml:space="preserve">category </w:t>
      </w:r>
      <w:r w:rsidRPr="00DD74FA">
        <w:rPr>
          <w:rFonts w:asciiTheme="minorHAnsi" w:hAnsiTheme="minorHAnsi" w:cstheme="minorHAnsi"/>
          <w:spacing w:val="-2"/>
        </w:rPr>
        <w:t>of</w:t>
      </w:r>
      <w:r w:rsidRPr="00DD74FA">
        <w:rPr>
          <w:rFonts w:asciiTheme="minorHAnsi" w:hAnsiTheme="minorHAnsi" w:cstheme="minorHAnsi"/>
          <w:spacing w:val="-1"/>
        </w:rPr>
        <w:t xml:space="preserve"> </w:t>
      </w:r>
      <w:r w:rsidRPr="00DD74FA">
        <w:rPr>
          <w:rFonts w:asciiTheme="minorHAnsi" w:hAnsiTheme="minorHAnsi" w:cstheme="minorHAnsi"/>
        </w:rPr>
        <w:t xml:space="preserve">fee </w:t>
      </w:r>
      <w:r w:rsidRPr="00DD74FA">
        <w:rPr>
          <w:rFonts w:asciiTheme="minorHAnsi" w:hAnsiTheme="minorHAnsi" w:cstheme="minorHAnsi"/>
          <w:spacing w:val="-1"/>
        </w:rPr>
        <w:t>applies</w:t>
      </w:r>
      <w:r w:rsidRPr="00DD74FA">
        <w:rPr>
          <w:rFonts w:asciiTheme="minorHAnsi" w:hAnsiTheme="minorHAnsi" w:cstheme="minorHAnsi"/>
          <w:spacing w:val="-2"/>
        </w:rPr>
        <w:t xml:space="preserve"> </w:t>
      </w:r>
      <w:r w:rsidRPr="00DD74FA">
        <w:rPr>
          <w:rFonts w:asciiTheme="minorHAnsi" w:hAnsiTheme="minorHAnsi" w:cstheme="minorHAnsi"/>
          <w:spacing w:val="-1"/>
        </w:rPr>
        <w:t>to</w:t>
      </w:r>
      <w:r w:rsidRPr="00DD74FA">
        <w:rPr>
          <w:rFonts w:asciiTheme="minorHAnsi" w:hAnsiTheme="minorHAnsi" w:cstheme="minorHAnsi"/>
        </w:rPr>
        <w:t xml:space="preserve"> the</w:t>
      </w:r>
      <w:r w:rsidRPr="00DD74FA">
        <w:rPr>
          <w:rFonts w:asciiTheme="minorHAnsi" w:hAnsiTheme="minorHAnsi" w:cstheme="minorHAnsi"/>
          <w:spacing w:val="-1"/>
        </w:rPr>
        <w:t xml:space="preserve"> proposal.</w:t>
      </w:r>
    </w:p>
    <w:p w14:paraId="3D3745A3" w14:textId="77777777" w:rsidR="00155048" w:rsidRPr="00DD74FA" w:rsidRDefault="00155048" w:rsidP="00155048">
      <w:pPr>
        <w:pStyle w:val="BodyText"/>
        <w:numPr>
          <w:ilvl w:val="0"/>
          <w:numId w:val="3"/>
        </w:numPr>
        <w:tabs>
          <w:tab w:val="left" w:pos="941"/>
        </w:tabs>
        <w:kinsoku w:val="0"/>
        <w:overflowPunct w:val="0"/>
        <w:adjustRightInd w:val="0"/>
        <w:rPr>
          <w:rFonts w:asciiTheme="minorHAnsi" w:hAnsiTheme="minorHAnsi" w:cstheme="minorHAnsi"/>
          <w:spacing w:val="-1"/>
        </w:rPr>
      </w:pPr>
      <w:r w:rsidRPr="00DD74FA">
        <w:rPr>
          <w:rFonts w:asciiTheme="minorHAnsi" w:hAnsiTheme="minorHAnsi" w:cstheme="minorHAnsi"/>
          <w:spacing w:val="-1"/>
        </w:rPr>
        <w:t xml:space="preserve">For </w:t>
      </w:r>
      <w:r w:rsidRPr="00DD74FA">
        <w:rPr>
          <w:rFonts w:asciiTheme="minorHAnsi" w:hAnsiTheme="minorHAnsi" w:cstheme="minorHAnsi"/>
        </w:rPr>
        <w:t xml:space="preserve">the </w:t>
      </w:r>
      <w:r w:rsidRPr="00DD74FA">
        <w:rPr>
          <w:rFonts w:asciiTheme="minorHAnsi" w:hAnsiTheme="minorHAnsi" w:cstheme="minorHAnsi"/>
          <w:spacing w:val="-1"/>
        </w:rPr>
        <w:t xml:space="preserve">purposes </w:t>
      </w:r>
      <w:r w:rsidRPr="00DD74FA">
        <w:rPr>
          <w:rFonts w:asciiTheme="minorHAnsi" w:hAnsiTheme="minorHAnsi" w:cstheme="minorHAnsi"/>
          <w:spacing w:val="-2"/>
        </w:rPr>
        <w:t>of</w:t>
      </w:r>
      <w:r w:rsidRPr="00DD74FA">
        <w:rPr>
          <w:rFonts w:asciiTheme="minorHAnsi" w:hAnsiTheme="minorHAnsi" w:cstheme="minorHAnsi"/>
          <w:spacing w:val="2"/>
        </w:rPr>
        <w:t xml:space="preserve"> </w:t>
      </w:r>
      <w:r w:rsidRPr="00DD74FA">
        <w:rPr>
          <w:rFonts w:asciiTheme="minorHAnsi" w:hAnsiTheme="minorHAnsi" w:cstheme="minorHAnsi"/>
          <w:spacing w:val="-1"/>
        </w:rPr>
        <w:t>charging,</w:t>
      </w:r>
      <w:r w:rsidRPr="00DD74FA">
        <w:rPr>
          <w:rFonts w:asciiTheme="minorHAnsi" w:hAnsiTheme="minorHAnsi" w:cstheme="minorHAnsi"/>
          <w:spacing w:val="-2"/>
        </w:rPr>
        <w:t xml:space="preserve"> </w:t>
      </w:r>
      <w:r w:rsidRPr="00DD74FA">
        <w:rPr>
          <w:rFonts w:asciiTheme="minorHAnsi" w:hAnsiTheme="minorHAnsi" w:cstheme="minorHAnsi"/>
          <w:spacing w:val="-1"/>
        </w:rPr>
        <w:t>flats</w:t>
      </w:r>
      <w:r w:rsidRPr="00DD74FA">
        <w:rPr>
          <w:rFonts w:asciiTheme="minorHAnsi" w:hAnsiTheme="minorHAnsi" w:cstheme="minorHAnsi"/>
          <w:spacing w:val="1"/>
        </w:rPr>
        <w:t xml:space="preserve"> </w:t>
      </w:r>
      <w:r w:rsidRPr="00DD74FA">
        <w:rPr>
          <w:rFonts w:asciiTheme="minorHAnsi" w:hAnsiTheme="minorHAnsi" w:cstheme="minorHAnsi"/>
          <w:spacing w:val="-1"/>
        </w:rPr>
        <w:t>and</w:t>
      </w:r>
      <w:r w:rsidRPr="00DD74FA">
        <w:rPr>
          <w:rFonts w:asciiTheme="minorHAnsi" w:hAnsiTheme="minorHAnsi" w:cstheme="minorHAnsi"/>
          <w:spacing w:val="-2"/>
        </w:rPr>
        <w:t xml:space="preserve"> </w:t>
      </w:r>
      <w:r w:rsidRPr="00DD74FA">
        <w:rPr>
          <w:rFonts w:asciiTheme="minorHAnsi" w:hAnsiTheme="minorHAnsi" w:cstheme="minorHAnsi"/>
          <w:spacing w:val="-1"/>
        </w:rPr>
        <w:t>holiday accommodation</w:t>
      </w:r>
      <w:r w:rsidRPr="00DD74FA">
        <w:rPr>
          <w:rFonts w:asciiTheme="minorHAnsi" w:hAnsiTheme="minorHAnsi" w:cstheme="minorHAnsi"/>
          <w:spacing w:val="1"/>
        </w:rPr>
        <w:t xml:space="preserve"> </w:t>
      </w:r>
      <w:r w:rsidRPr="00DD74FA">
        <w:rPr>
          <w:rFonts w:asciiTheme="minorHAnsi" w:hAnsiTheme="minorHAnsi" w:cstheme="minorHAnsi"/>
          <w:spacing w:val="-1"/>
        </w:rPr>
        <w:t>are</w:t>
      </w:r>
      <w:r w:rsidRPr="00DD74FA">
        <w:rPr>
          <w:rFonts w:asciiTheme="minorHAnsi" w:hAnsiTheme="minorHAnsi" w:cstheme="minorHAnsi"/>
          <w:spacing w:val="1"/>
        </w:rPr>
        <w:t xml:space="preserve"> </w:t>
      </w:r>
      <w:r w:rsidRPr="00DD74FA">
        <w:rPr>
          <w:rFonts w:asciiTheme="minorHAnsi" w:hAnsiTheme="minorHAnsi" w:cstheme="minorHAnsi"/>
          <w:spacing w:val="-1"/>
        </w:rPr>
        <w:t>considered</w:t>
      </w:r>
      <w:r w:rsidRPr="00DD74FA">
        <w:rPr>
          <w:rFonts w:asciiTheme="minorHAnsi" w:hAnsiTheme="minorHAnsi" w:cstheme="minorHAnsi"/>
        </w:rPr>
        <w:t xml:space="preserve"> </w:t>
      </w:r>
      <w:r w:rsidRPr="00DD74FA">
        <w:rPr>
          <w:rFonts w:asciiTheme="minorHAnsi" w:hAnsiTheme="minorHAnsi" w:cstheme="minorHAnsi"/>
          <w:spacing w:val="-1"/>
        </w:rPr>
        <w:t>as</w:t>
      </w:r>
      <w:r w:rsidRPr="00DD74FA">
        <w:rPr>
          <w:rFonts w:asciiTheme="minorHAnsi" w:hAnsiTheme="minorHAnsi" w:cstheme="minorHAnsi"/>
          <w:spacing w:val="-2"/>
        </w:rPr>
        <w:t xml:space="preserve"> </w:t>
      </w:r>
      <w:r w:rsidRPr="00DD74FA">
        <w:rPr>
          <w:rFonts w:asciiTheme="minorHAnsi" w:hAnsiTheme="minorHAnsi" w:cstheme="minorHAnsi"/>
          <w:spacing w:val="-1"/>
        </w:rPr>
        <w:t>houses.</w:t>
      </w:r>
    </w:p>
    <w:p w14:paraId="0C7748C6" w14:textId="77777777" w:rsidR="00155048" w:rsidRDefault="00155048" w:rsidP="00155048">
      <w:pPr>
        <w:pStyle w:val="BodyText"/>
        <w:numPr>
          <w:ilvl w:val="0"/>
          <w:numId w:val="3"/>
        </w:numPr>
        <w:tabs>
          <w:tab w:val="left" w:pos="941"/>
        </w:tabs>
        <w:kinsoku w:val="0"/>
        <w:overflowPunct w:val="0"/>
        <w:adjustRightInd w:val="0"/>
        <w:rPr>
          <w:rFonts w:asciiTheme="minorHAnsi" w:hAnsiTheme="minorHAnsi" w:cstheme="minorHAnsi"/>
          <w:spacing w:val="-1"/>
        </w:rPr>
      </w:pPr>
      <w:r w:rsidRPr="00DD74FA">
        <w:rPr>
          <w:rFonts w:asciiTheme="minorHAnsi" w:hAnsiTheme="minorHAnsi" w:cstheme="minorHAnsi"/>
        </w:rPr>
        <w:t>The</w:t>
      </w:r>
      <w:r w:rsidRPr="00DD74FA">
        <w:rPr>
          <w:rFonts w:asciiTheme="minorHAnsi" w:hAnsiTheme="minorHAnsi" w:cstheme="minorHAnsi"/>
          <w:spacing w:val="-2"/>
        </w:rPr>
        <w:t xml:space="preserve"> </w:t>
      </w:r>
      <w:r w:rsidRPr="00DD74FA">
        <w:rPr>
          <w:rFonts w:asciiTheme="minorHAnsi" w:hAnsiTheme="minorHAnsi" w:cstheme="minorHAnsi"/>
          <w:spacing w:val="-1"/>
        </w:rPr>
        <w:t>charge</w:t>
      </w:r>
      <w:r w:rsidRPr="00DD74FA">
        <w:rPr>
          <w:rFonts w:asciiTheme="minorHAnsi" w:hAnsiTheme="minorHAnsi" w:cstheme="minorHAnsi"/>
          <w:spacing w:val="-2"/>
        </w:rPr>
        <w:t xml:space="preserve"> </w:t>
      </w:r>
      <w:r w:rsidRPr="00DD74FA">
        <w:rPr>
          <w:rFonts w:asciiTheme="minorHAnsi" w:hAnsiTheme="minorHAnsi" w:cstheme="minorHAnsi"/>
          <w:spacing w:val="-1"/>
        </w:rPr>
        <w:t>applies</w:t>
      </w:r>
      <w:r w:rsidRPr="00DD74FA">
        <w:rPr>
          <w:rFonts w:asciiTheme="minorHAnsi" w:hAnsiTheme="minorHAnsi" w:cstheme="minorHAnsi"/>
          <w:spacing w:val="1"/>
        </w:rPr>
        <w:t xml:space="preserve"> </w:t>
      </w:r>
      <w:r w:rsidRPr="00DD74FA">
        <w:rPr>
          <w:rFonts w:asciiTheme="minorHAnsi" w:hAnsiTheme="minorHAnsi" w:cstheme="minorHAnsi"/>
        </w:rPr>
        <w:t>to</w:t>
      </w:r>
      <w:r w:rsidRPr="00DD74FA">
        <w:rPr>
          <w:rFonts w:asciiTheme="minorHAnsi" w:hAnsiTheme="minorHAnsi" w:cstheme="minorHAnsi"/>
          <w:spacing w:val="-2"/>
        </w:rPr>
        <w:t xml:space="preserve"> advice</w:t>
      </w:r>
      <w:r w:rsidRPr="00DD74FA">
        <w:rPr>
          <w:rFonts w:asciiTheme="minorHAnsi" w:hAnsiTheme="minorHAnsi" w:cstheme="minorHAnsi"/>
        </w:rPr>
        <w:t xml:space="preserve"> </w:t>
      </w:r>
      <w:r w:rsidRPr="00DD74FA">
        <w:rPr>
          <w:rFonts w:asciiTheme="minorHAnsi" w:hAnsiTheme="minorHAnsi" w:cstheme="minorHAnsi"/>
          <w:spacing w:val="-1"/>
        </w:rPr>
        <w:t>received</w:t>
      </w:r>
      <w:r w:rsidRPr="00DD74FA">
        <w:rPr>
          <w:rFonts w:asciiTheme="minorHAnsi" w:hAnsiTheme="minorHAnsi" w:cstheme="minorHAnsi"/>
        </w:rPr>
        <w:t xml:space="preserve"> from </w:t>
      </w:r>
      <w:r w:rsidRPr="00DD74FA">
        <w:rPr>
          <w:rFonts w:asciiTheme="minorHAnsi" w:hAnsiTheme="minorHAnsi" w:cstheme="minorHAnsi"/>
          <w:spacing w:val="-2"/>
        </w:rPr>
        <w:t>South Somerset</w:t>
      </w:r>
      <w:r w:rsidRPr="00DD74FA">
        <w:rPr>
          <w:rFonts w:asciiTheme="minorHAnsi" w:hAnsiTheme="minorHAnsi" w:cstheme="minorHAnsi"/>
        </w:rPr>
        <w:t xml:space="preserve"> </w:t>
      </w:r>
      <w:r w:rsidRPr="00DD74FA">
        <w:rPr>
          <w:rFonts w:asciiTheme="minorHAnsi" w:hAnsiTheme="minorHAnsi" w:cstheme="minorHAnsi"/>
          <w:spacing w:val="-1"/>
        </w:rPr>
        <w:t>District</w:t>
      </w:r>
      <w:r w:rsidRPr="00DD74FA">
        <w:rPr>
          <w:rFonts w:asciiTheme="minorHAnsi" w:hAnsiTheme="minorHAnsi" w:cstheme="minorHAnsi"/>
          <w:spacing w:val="2"/>
        </w:rPr>
        <w:t xml:space="preserve"> </w:t>
      </w:r>
      <w:r w:rsidRPr="00DD74FA">
        <w:rPr>
          <w:rFonts w:asciiTheme="minorHAnsi" w:hAnsiTheme="minorHAnsi" w:cstheme="minorHAnsi"/>
          <w:spacing w:val="-1"/>
        </w:rPr>
        <w:t>Council</w:t>
      </w:r>
      <w:r w:rsidRPr="00DD74FA">
        <w:rPr>
          <w:rFonts w:asciiTheme="minorHAnsi" w:hAnsiTheme="minorHAnsi" w:cstheme="minorHAnsi"/>
        </w:rPr>
        <w:t xml:space="preserve"> </w:t>
      </w:r>
      <w:r w:rsidRPr="00DD74FA">
        <w:rPr>
          <w:rFonts w:asciiTheme="minorHAnsi" w:hAnsiTheme="minorHAnsi" w:cstheme="minorHAnsi"/>
          <w:spacing w:val="-1"/>
        </w:rPr>
        <w:t>officers</w:t>
      </w:r>
      <w:r w:rsidRPr="00DD74FA">
        <w:rPr>
          <w:rFonts w:asciiTheme="minorHAnsi" w:hAnsiTheme="minorHAnsi" w:cstheme="minorHAnsi"/>
          <w:spacing w:val="2"/>
        </w:rPr>
        <w:t xml:space="preserve"> </w:t>
      </w:r>
      <w:r w:rsidRPr="00DD74FA">
        <w:rPr>
          <w:rFonts w:asciiTheme="minorHAnsi" w:hAnsiTheme="minorHAnsi" w:cstheme="minorHAnsi"/>
          <w:spacing w:val="-1"/>
        </w:rPr>
        <w:t>only.</w:t>
      </w:r>
    </w:p>
    <w:p w14:paraId="572F7D24" w14:textId="77777777" w:rsidR="00155048" w:rsidRPr="00CD7C93" w:rsidRDefault="00155048" w:rsidP="00155048">
      <w:pPr>
        <w:pStyle w:val="BodyText"/>
        <w:numPr>
          <w:ilvl w:val="0"/>
          <w:numId w:val="3"/>
        </w:numPr>
        <w:tabs>
          <w:tab w:val="left" w:pos="941"/>
        </w:tabs>
        <w:kinsoku w:val="0"/>
        <w:overflowPunct w:val="0"/>
        <w:adjustRightInd w:val="0"/>
        <w:rPr>
          <w:rFonts w:asciiTheme="minorHAnsi" w:hAnsiTheme="minorHAnsi" w:cstheme="minorHAnsi"/>
          <w:spacing w:val="-1"/>
        </w:rPr>
      </w:pPr>
      <w:r w:rsidRPr="00CD7C93">
        <w:rPr>
          <w:rFonts w:asciiTheme="minorHAnsi" w:hAnsiTheme="minorHAnsi" w:cstheme="minorHAnsi"/>
          <w:spacing w:val="-1"/>
        </w:rPr>
        <w:t xml:space="preserve">The final decision regarding the merits of a site, office or virtual meeting will be determined by the case officer. </w:t>
      </w:r>
    </w:p>
    <w:p w14:paraId="53E0A42B" w14:textId="77777777" w:rsidR="00155048" w:rsidRDefault="00155048" w:rsidP="00155048"/>
    <w:p w14:paraId="4C8B2CC5" w14:textId="27CFA470" w:rsidR="00155048" w:rsidRDefault="00155048">
      <w:pPr>
        <w:rPr>
          <w:rFonts w:ascii="Book Antiqua" w:eastAsia="Book Antiqua" w:hAnsi="Book Antiqua" w:cs="Book Antiqua"/>
          <w:b/>
          <w:bCs/>
          <w:sz w:val="28"/>
          <w:szCs w:val="28"/>
        </w:rPr>
      </w:pPr>
    </w:p>
    <w:sectPr w:rsidR="00155048">
      <w:type w:val="continuous"/>
      <w:pgSz w:w="11910" w:h="16840"/>
      <w:pgMar w:top="1400" w:right="16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9D26" w14:textId="77777777" w:rsidR="00552CF1" w:rsidRDefault="00552CF1" w:rsidP="00237EE4">
      <w:r>
        <w:separator/>
      </w:r>
    </w:p>
  </w:endnote>
  <w:endnote w:type="continuationSeparator" w:id="0">
    <w:p w14:paraId="521EF34E" w14:textId="77777777" w:rsidR="00552CF1" w:rsidRDefault="00552CF1" w:rsidP="0023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5014" w14:textId="77777777" w:rsidR="00552CF1" w:rsidRDefault="00552CF1" w:rsidP="00237EE4">
      <w:r>
        <w:separator/>
      </w:r>
    </w:p>
  </w:footnote>
  <w:footnote w:type="continuationSeparator" w:id="0">
    <w:p w14:paraId="43325C33" w14:textId="77777777" w:rsidR="00552CF1" w:rsidRDefault="00552CF1" w:rsidP="0023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BA20" w14:textId="479054B6" w:rsidR="00237EE4" w:rsidRDefault="00237EE4">
    <w:pPr>
      <w:pStyle w:val="Header"/>
    </w:pPr>
    <w:r>
      <w:rPr>
        <w:noProof/>
      </w:rPr>
      <w:drawing>
        <wp:anchor distT="0" distB="0" distL="114300" distR="114300" simplePos="0" relativeHeight="251658240" behindDoc="1" locked="0" layoutInCell="1" allowOverlap="1" wp14:anchorId="6FA7A8E3" wp14:editId="17BAC4E7">
          <wp:simplePos x="0" y="0"/>
          <wp:positionH relativeFrom="column">
            <wp:posOffset>438785</wp:posOffset>
          </wp:positionH>
          <wp:positionV relativeFrom="paragraph">
            <wp:posOffset>-137160</wp:posOffset>
          </wp:positionV>
          <wp:extent cx="2547620" cy="579120"/>
          <wp:effectExtent l="0" t="0" r="5080" b="0"/>
          <wp:wrapTight wrapText="bothSides">
            <wp:wrapPolygon edited="0">
              <wp:start x="0" y="0"/>
              <wp:lineTo x="0" y="711"/>
              <wp:lineTo x="1454" y="11368"/>
              <wp:lineTo x="0" y="18474"/>
              <wp:lineTo x="0" y="20605"/>
              <wp:lineTo x="2584" y="20605"/>
              <wp:lineTo x="17928" y="19895"/>
              <wp:lineTo x="20351" y="18474"/>
              <wp:lineTo x="20028" y="11368"/>
              <wp:lineTo x="21482" y="9237"/>
              <wp:lineTo x="21482" y="1421"/>
              <wp:lineTo x="27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6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1"/>
      <w:numFmt w:val="decimal"/>
      <w:lvlText w:val="%1."/>
      <w:lvlJc w:val="left"/>
      <w:pPr>
        <w:ind w:left="940" w:hanging="720"/>
      </w:pPr>
      <w:rPr>
        <w:rFonts w:ascii="Arial" w:hAnsi="Arial" w:cs="Arial"/>
        <w:b w:val="0"/>
        <w:bCs w:val="0"/>
        <w:spacing w:val="-1"/>
        <w:sz w:val="22"/>
        <w:szCs w:val="22"/>
      </w:rPr>
    </w:lvl>
    <w:lvl w:ilvl="1">
      <w:numFmt w:val="bullet"/>
      <w:lvlText w:val="•"/>
      <w:lvlJc w:val="left"/>
      <w:pPr>
        <w:ind w:left="1860" w:hanging="720"/>
      </w:pPr>
    </w:lvl>
    <w:lvl w:ilvl="2">
      <w:numFmt w:val="bullet"/>
      <w:lvlText w:val="•"/>
      <w:lvlJc w:val="left"/>
      <w:pPr>
        <w:ind w:left="2780" w:hanging="720"/>
      </w:pPr>
    </w:lvl>
    <w:lvl w:ilvl="3">
      <w:numFmt w:val="bullet"/>
      <w:lvlText w:val="•"/>
      <w:lvlJc w:val="left"/>
      <w:pPr>
        <w:ind w:left="3700" w:hanging="720"/>
      </w:pPr>
    </w:lvl>
    <w:lvl w:ilvl="4">
      <w:numFmt w:val="bullet"/>
      <w:lvlText w:val="•"/>
      <w:lvlJc w:val="left"/>
      <w:pPr>
        <w:ind w:left="4619" w:hanging="720"/>
      </w:pPr>
    </w:lvl>
    <w:lvl w:ilvl="5">
      <w:numFmt w:val="bullet"/>
      <w:lvlText w:val="•"/>
      <w:lvlJc w:val="left"/>
      <w:pPr>
        <w:ind w:left="5539" w:hanging="720"/>
      </w:pPr>
    </w:lvl>
    <w:lvl w:ilvl="6">
      <w:numFmt w:val="bullet"/>
      <w:lvlText w:val="•"/>
      <w:lvlJc w:val="left"/>
      <w:pPr>
        <w:ind w:left="6459" w:hanging="720"/>
      </w:pPr>
    </w:lvl>
    <w:lvl w:ilvl="7">
      <w:numFmt w:val="bullet"/>
      <w:lvlText w:val="•"/>
      <w:lvlJc w:val="left"/>
      <w:pPr>
        <w:ind w:left="7379" w:hanging="720"/>
      </w:pPr>
    </w:lvl>
    <w:lvl w:ilvl="8">
      <w:numFmt w:val="bullet"/>
      <w:lvlText w:val="•"/>
      <w:lvlJc w:val="left"/>
      <w:pPr>
        <w:ind w:left="8299" w:hanging="720"/>
      </w:pPr>
    </w:lvl>
  </w:abstractNum>
  <w:abstractNum w:abstractNumId="1" w15:restartNumberingAfterBreak="0">
    <w:nsid w:val="6B5743B8"/>
    <w:multiLevelType w:val="hybridMultilevel"/>
    <w:tmpl w:val="68DE6B16"/>
    <w:lvl w:ilvl="0" w:tplc="A1B89060">
      <w:start w:val="1"/>
      <w:numFmt w:val="lowerLetter"/>
      <w:lvlText w:val="%1)"/>
      <w:lvlJc w:val="left"/>
      <w:pPr>
        <w:ind w:left="1089" w:hanging="269"/>
        <w:jc w:val="left"/>
      </w:pPr>
      <w:rPr>
        <w:rFonts w:ascii="Arial" w:eastAsia="Arial" w:hAnsi="Arial" w:cs="Arial" w:hint="default"/>
        <w:b w:val="0"/>
        <w:bCs w:val="0"/>
        <w:i w:val="0"/>
        <w:iCs w:val="0"/>
        <w:spacing w:val="-1"/>
        <w:w w:val="100"/>
        <w:sz w:val="23"/>
        <w:szCs w:val="23"/>
        <w:u w:val="single" w:color="000000"/>
        <w:lang w:val="en-US" w:eastAsia="en-US" w:bidi="ar-SA"/>
      </w:rPr>
    </w:lvl>
    <w:lvl w:ilvl="1" w:tplc="22EAD136">
      <w:numFmt w:val="bullet"/>
      <w:lvlText w:val="•"/>
      <w:lvlJc w:val="left"/>
      <w:pPr>
        <w:ind w:left="1896" w:hanging="269"/>
      </w:pPr>
      <w:rPr>
        <w:rFonts w:hint="default"/>
        <w:lang w:val="en-US" w:eastAsia="en-US" w:bidi="ar-SA"/>
      </w:rPr>
    </w:lvl>
    <w:lvl w:ilvl="2" w:tplc="B1942C72">
      <w:numFmt w:val="bullet"/>
      <w:lvlText w:val="•"/>
      <w:lvlJc w:val="left"/>
      <w:pPr>
        <w:ind w:left="2713" w:hanging="269"/>
      </w:pPr>
      <w:rPr>
        <w:rFonts w:hint="default"/>
        <w:lang w:val="en-US" w:eastAsia="en-US" w:bidi="ar-SA"/>
      </w:rPr>
    </w:lvl>
    <w:lvl w:ilvl="3" w:tplc="5DC6E034">
      <w:numFmt w:val="bullet"/>
      <w:lvlText w:val="•"/>
      <w:lvlJc w:val="left"/>
      <w:pPr>
        <w:ind w:left="3529" w:hanging="269"/>
      </w:pPr>
      <w:rPr>
        <w:rFonts w:hint="default"/>
        <w:lang w:val="en-US" w:eastAsia="en-US" w:bidi="ar-SA"/>
      </w:rPr>
    </w:lvl>
    <w:lvl w:ilvl="4" w:tplc="D85CBEC0">
      <w:numFmt w:val="bullet"/>
      <w:lvlText w:val="•"/>
      <w:lvlJc w:val="left"/>
      <w:pPr>
        <w:ind w:left="4346" w:hanging="269"/>
      </w:pPr>
      <w:rPr>
        <w:rFonts w:hint="default"/>
        <w:lang w:val="en-US" w:eastAsia="en-US" w:bidi="ar-SA"/>
      </w:rPr>
    </w:lvl>
    <w:lvl w:ilvl="5" w:tplc="3D904960">
      <w:numFmt w:val="bullet"/>
      <w:lvlText w:val="•"/>
      <w:lvlJc w:val="left"/>
      <w:pPr>
        <w:ind w:left="5163" w:hanging="269"/>
      </w:pPr>
      <w:rPr>
        <w:rFonts w:hint="default"/>
        <w:lang w:val="en-US" w:eastAsia="en-US" w:bidi="ar-SA"/>
      </w:rPr>
    </w:lvl>
    <w:lvl w:ilvl="6" w:tplc="75F4B1C8">
      <w:numFmt w:val="bullet"/>
      <w:lvlText w:val="•"/>
      <w:lvlJc w:val="left"/>
      <w:pPr>
        <w:ind w:left="5979" w:hanging="269"/>
      </w:pPr>
      <w:rPr>
        <w:rFonts w:hint="default"/>
        <w:lang w:val="en-US" w:eastAsia="en-US" w:bidi="ar-SA"/>
      </w:rPr>
    </w:lvl>
    <w:lvl w:ilvl="7" w:tplc="B8AE68E2">
      <w:numFmt w:val="bullet"/>
      <w:lvlText w:val="•"/>
      <w:lvlJc w:val="left"/>
      <w:pPr>
        <w:ind w:left="6796" w:hanging="269"/>
      </w:pPr>
      <w:rPr>
        <w:rFonts w:hint="default"/>
        <w:lang w:val="en-US" w:eastAsia="en-US" w:bidi="ar-SA"/>
      </w:rPr>
    </w:lvl>
    <w:lvl w:ilvl="8" w:tplc="FE0EFF4A">
      <w:numFmt w:val="bullet"/>
      <w:lvlText w:val="•"/>
      <w:lvlJc w:val="left"/>
      <w:pPr>
        <w:ind w:left="7613" w:hanging="269"/>
      </w:pPr>
      <w:rPr>
        <w:rFonts w:hint="default"/>
        <w:lang w:val="en-US" w:eastAsia="en-US" w:bidi="ar-SA"/>
      </w:rPr>
    </w:lvl>
  </w:abstractNum>
  <w:abstractNum w:abstractNumId="2" w15:restartNumberingAfterBreak="0">
    <w:nsid w:val="7D655BD3"/>
    <w:multiLevelType w:val="multilevel"/>
    <w:tmpl w:val="0000088A"/>
    <w:lvl w:ilvl="0">
      <w:start w:val="1"/>
      <w:numFmt w:val="decimal"/>
      <w:lvlText w:val="%1."/>
      <w:lvlJc w:val="left"/>
      <w:pPr>
        <w:ind w:left="940" w:hanging="720"/>
      </w:pPr>
      <w:rPr>
        <w:rFonts w:ascii="Arial" w:hAnsi="Arial" w:cs="Arial"/>
        <w:b w:val="0"/>
        <w:bCs w:val="0"/>
        <w:spacing w:val="-1"/>
        <w:sz w:val="22"/>
        <w:szCs w:val="22"/>
      </w:rPr>
    </w:lvl>
    <w:lvl w:ilvl="1">
      <w:numFmt w:val="bullet"/>
      <w:lvlText w:val="•"/>
      <w:lvlJc w:val="left"/>
      <w:pPr>
        <w:ind w:left="1860" w:hanging="720"/>
      </w:pPr>
    </w:lvl>
    <w:lvl w:ilvl="2">
      <w:numFmt w:val="bullet"/>
      <w:lvlText w:val="•"/>
      <w:lvlJc w:val="left"/>
      <w:pPr>
        <w:ind w:left="2780" w:hanging="720"/>
      </w:pPr>
    </w:lvl>
    <w:lvl w:ilvl="3">
      <w:numFmt w:val="bullet"/>
      <w:lvlText w:val="•"/>
      <w:lvlJc w:val="left"/>
      <w:pPr>
        <w:ind w:left="3700" w:hanging="720"/>
      </w:pPr>
    </w:lvl>
    <w:lvl w:ilvl="4">
      <w:numFmt w:val="bullet"/>
      <w:lvlText w:val="•"/>
      <w:lvlJc w:val="left"/>
      <w:pPr>
        <w:ind w:left="4619" w:hanging="720"/>
      </w:pPr>
    </w:lvl>
    <w:lvl w:ilvl="5">
      <w:numFmt w:val="bullet"/>
      <w:lvlText w:val="•"/>
      <w:lvlJc w:val="left"/>
      <w:pPr>
        <w:ind w:left="5539" w:hanging="720"/>
      </w:pPr>
    </w:lvl>
    <w:lvl w:ilvl="6">
      <w:numFmt w:val="bullet"/>
      <w:lvlText w:val="•"/>
      <w:lvlJc w:val="left"/>
      <w:pPr>
        <w:ind w:left="6459" w:hanging="720"/>
      </w:pPr>
    </w:lvl>
    <w:lvl w:ilvl="7">
      <w:numFmt w:val="bullet"/>
      <w:lvlText w:val="•"/>
      <w:lvlJc w:val="left"/>
      <w:pPr>
        <w:ind w:left="7379" w:hanging="720"/>
      </w:pPr>
    </w:lvl>
    <w:lvl w:ilvl="8">
      <w:numFmt w:val="bullet"/>
      <w:lvlText w:val="•"/>
      <w:lvlJc w:val="left"/>
      <w:pPr>
        <w:ind w:left="8299"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B0"/>
    <w:rsid w:val="000C4829"/>
    <w:rsid w:val="00121E66"/>
    <w:rsid w:val="00134F26"/>
    <w:rsid w:val="00155048"/>
    <w:rsid w:val="00237EE4"/>
    <w:rsid w:val="00245D2B"/>
    <w:rsid w:val="004248B0"/>
    <w:rsid w:val="00552CF1"/>
    <w:rsid w:val="00584034"/>
    <w:rsid w:val="006B426F"/>
    <w:rsid w:val="007574AA"/>
    <w:rsid w:val="007A5963"/>
    <w:rsid w:val="009F4CFB"/>
    <w:rsid w:val="00AE60CC"/>
    <w:rsid w:val="00B94952"/>
    <w:rsid w:val="00C25CB3"/>
    <w:rsid w:val="00C55446"/>
    <w:rsid w:val="00CD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5546C"/>
  <w15:docId w15:val="{12F31F42-B680-4FBD-8F94-9659DD6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outlineLvl w:val="0"/>
    </w:pPr>
    <w:rPr>
      <w:rFonts w:ascii="Book Antiqua" w:eastAsia="Book Antiqua" w:hAnsi="Book Antiqua" w:cs="Book Antiqua"/>
      <w:b/>
      <w:bCs/>
      <w:sz w:val="28"/>
      <w:szCs w:val="28"/>
    </w:rPr>
  </w:style>
  <w:style w:type="paragraph" w:styleId="Heading2">
    <w:name w:val="heading 2"/>
    <w:basedOn w:val="Normal"/>
    <w:uiPriority w:val="9"/>
    <w:unhideWhenUsed/>
    <w:qFormat/>
    <w:pPr>
      <w:spacing w:before="1"/>
      <w:ind w:left="820"/>
      <w:jc w:val="both"/>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9"/>
      <w:ind w:left="3701"/>
    </w:pPr>
    <w:rPr>
      <w:b/>
      <w:bCs/>
      <w:sz w:val="32"/>
      <w:szCs w:val="32"/>
    </w:rPr>
  </w:style>
  <w:style w:type="paragraph" w:styleId="ListParagraph">
    <w:name w:val="List Paragraph"/>
    <w:basedOn w:val="Normal"/>
    <w:uiPriority w:val="1"/>
    <w:qFormat/>
    <w:pPr>
      <w:spacing w:line="264" w:lineRule="exact"/>
      <w:ind w:left="1089" w:hanging="270"/>
    </w:pPr>
    <w:rPr>
      <w:u w:val="single" w:color="000000"/>
    </w:rPr>
  </w:style>
  <w:style w:type="paragraph" w:customStyle="1" w:styleId="TableParagraph">
    <w:name w:val="Table Paragraph"/>
    <w:basedOn w:val="Normal"/>
    <w:uiPriority w:val="1"/>
    <w:qFormat/>
    <w:pPr>
      <w:ind w:left="106"/>
    </w:pPr>
    <w:rPr>
      <w:rFonts w:ascii="Book Antiqua" w:eastAsia="Book Antiqua" w:hAnsi="Book Antiqua" w:cs="Book Antiqua"/>
    </w:rPr>
  </w:style>
  <w:style w:type="table" w:styleId="TableGrid">
    <w:name w:val="Table Grid"/>
    <w:basedOn w:val="TableNormal"/>
    <w:uiPriority w:val="39"/>
    <w:rsid w:val="0015504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C4829"/>
    <w:rPr>
      <w:color w:val="0000FF"/>
      <w:u w:val="single"/>
    </w:rPr>
  </w:style>
  <w:style w:type="character" w:styleId="CommentReference">
    <w:name w:val="annotation reference"/>
    <w:basedOn w:val="DefaultParagraphFont"/>
    <w:uiPriority w:val="99"/>
    <w:semiHidden/>
    <w:unhideWhenUsed/>
    <w:rsid w:val="006B426F"/>
    <w:rPr>
      <w:sz w:val="16"/>
      <w:szCs w:val="16"/>
    </w:rPr>
  </w:style>
  <w:style w:type="paragraph" w:styleId="CommentText">
    <w:name w:val="annotation text"/>
    <w:basedOn w:val="Normal"/>
    <w:link w:val="CommentTextChar"/>
    <w:uiPriority w:val="99"/>
    <w:semiHidden/>
    <w:unhideWhenUsed/>
    <w:rsid w:val="006B426F"/>
    <w:rPr>
      <w:sz w:val="20"/>
      <w:szCs w:val="20"/>
    </w:rPr>
  </w:style>
  <w:style w:type="character" w:customStyle="1" w:styleId="CommentTextChar">
    <w:name w:val="Comment Text Char"/>
    <w:basedOn w:val="DefaultParagraphFont"/>
    <w:link w:val="CommentText"/>
    <w:uiPriority w:val="99"/>
    <w:semiHidden/>
    <w:rsid w:val="006B42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426F"/>
    <w:rPr>
      <w:b/>
      <w:bCs/>
    </w:rPr>
  </w:style>
  <w:style w:type="character" w:customStyle="1" w:styleId="CommentSubjectChar">
    <w:name w:val="Comment Subject Char"/>
    <w:basedOn w:val="CommentTextChar"/>
    <w:link w:val="CommentSubject"/>
    <w:uiPriority w:val="99"/>
    <w:semiHidden/>
    <w:rsid w:val="006B426F"/>
    <w:rPr>
      <w:rFonts w:ascii="Arial" w:eastAsia="Arial" w:hAnsi="Arial" w:cs="Arial"/>
      <w:b/>
      <w:bCs/>
      <w:sz w:val="20"/>
      <w:szCs w:val="20"/>
    </w:rPr>
  </w:style>
  <w:style w:type="paragraph" w:styleId="Revision">
    <w:name w:val="Revision"/>
    <w:hidden/>
    <w:uiPriority w:val="99"/>
    <w:semiHidden/>
    <w:rsid w:val="006B426F"/>
    <w:pPr>
      <w:widowControl/>
      <w:autoSpaceDE/>
      <w:autoSpaceDN/>
    </w:pPr>
    <w:rPr>
      <w:rFonts w:ascii="Arial" w:eastAsia="Arial" w:hAnsi="Arial" w:cs="Arial"/>
    </w:rPr>
  </w:style>
  <w:style w:type="paragraph" w:styleId="Header">
    <w:name w:val="header"/>
    <w:basedOn w:val="Normal"/>
    <w:link w:val="HeaderChar"/>
    <w:uiPriority w:val="99"/>
    <w:unhideWhenUsed/>
    <w:rsid w:val="00237EE4"/>
    <w:pPr>
      <w:tabs>
        <w:tab w:val="center" w:pos="4513"/>
        <w:tab w:val="right" w:pos="9026"/>
      </w:tabs>
    </w:pPr>
  </w:style>
  <w:style w:type="character" w:customStyle="1" w:styleId="HeaderChar">
    <w:name w:val="Header Char"/>
    <w:basedOn w:val="DefaultParagraphFont"/>
    <w:link w:val="Header"/>
    <w:uiPriority w:val="99"/>
    <w:rsid w:val="00237EE4"/>
    <w:rPr>
      <w:rFonts w:ascii="Arial" w:eastAsia="Arial" w:hAnsi="Arial" w:cs="Arial"/>
    </w:rPr>
  </w:style>
  <w:style w:type="paragraph" w:styleId="Footer">
    <w:name w:val="footer"/>
    <w:basedOn w:val="Normal"/>
    <w:link w:val="FooterChar"/>
    <w:uiPriority w:val="99"/>
    <w:unhideWhenUsed/>
    <w:rsid w:val="00237EE4"/>
    <w:pPr>
      <w:tabs>
        <w:tab w:val="center" w:pos="4513"/>
        <w:tab w:val="right" w:pos="9026"/>
      </w:tabs>
    </w:pPr>
  </w:style>
  <w:style w:type="character" w:customStyle="1" w:styleId="FooterChar">
    <w:name w:val="Footer Char"/>
    <w:basedOn w:val="DefaultParagraphFont"/>
    <w:link w:val="Footer"/>
    <w:uiPriority w:val="99"/>
    <w:rsid w:val="00237E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somerset.gov.uk/make-a-payment/"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DB1EDFBBD694AAAA0E31214E8D9A6" ma:contentTypeVersion="11" ma:contentTypeDescription="Create a new document." ma:contentTypeScope="" ma:versionID="14d5c2e390ffece0e3986d1d97fd356a">
  <xsd:schema xmlns:xsd="http://www.w3.org/2001/XMLSchema" xmlns:xs="http://www.w3.org/2001/XMLSchema" xmlns:p="http://schemas.microsoft.com/office/2006/metadata/properties" xmlns:ns3="84c660ae-d42d-4fe8-a2ca-9846822fda5c" xmlns:ns4="6c950937-7131-47c8-9c75-515e7c35dfc7" targetNamespace="http://schemas.microsoft.com/office/2006/metadata/properties" ma:root="true" ma:fieldsID="99033aa544f7991947c215de4708ba7a" ns3:_="" ns4:_="">
    <xsd:import namespace="84c660ae-d42d-4fe8-a2ca-9846822fda5c"/>
    <xsd:import namespace="6c950937-7131-47c8-9c75-515e7c35df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660ae-d42d-4fe8-a2ca-9846822fda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50937-7131-47c8-9c75-515e7c35df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1ABC0-A9EC-4436-AF04-4FD37EE49572}">
  <ds:schemaRefs>
    <ds:schemaRef ds:uri="http://schemas.microsoft.com/sharepoint/v3/contenttype/forms"/>
  </ds:schemaRefs>
</ds:datastoreItem>
</file>

<file path=customXml/itemProps2.xml><?xml version="1.0" encoding="utf-8"?>
<ds:datastoreItem xmlns:ds="http://schemas.openxmlformats.org/officeDocument/2006/customXml" ds:itemID="{5E79BE5B-FE75-45B8-96CB-D721B3507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46B95-2D91-4D0C-809B-8DE1347E8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660ae-d42d-4fe8-a2ca-9846822fda5c"/>
    <ds:schemaRef ds:uri="6c950937-7131-47c8-9c75-515e7c35d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preapp-notes-and-fees-1st-april-2020.pdf</vt:lpstr>
    </vt:vector>
  </TitlesOfParts>
  <Company>South Somerset District Council</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preapp-notes-and-fees-1st-april-2020.pdf</dc:title>
  <dc:creator>David Norris</dc:creator>
  <cp:lastModifiedBy>John Hammond</cp:lastModifiedBy>
  <cp:revision>2</cp:revision>
  <dcterms:created xsi:type="dcterms:W3CDTF">2022-07-27T13:05:00Z</dcterms:created>
  <dcterms:modified xsi:type="dcterms:W3CDTF">2022-07-27T13:05:00Z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2022-07-21T00:00:00Z</vt:filetime>
  </property>
  <property fmtid="{D5CDD505-2E9C-101B-9397-08002B2CF9AE}" pid="5" name="Producer">
    <vt:lpwstr>PDFsharp 1.50.5147 (www.pdfsharp.com) (Original: Microsoft® Word 2016)</vt:lpwstr>
  </property>
  <property fmtid="{D5CDD505-2E9C-101B-9397-08002B2CF9AE}" pid="6" name="ContentTypeId">
    <vt:lpwstr>0x0101008D4DB1EDFBBD694AAAA0E31214E8D9A6</vt:lpwstr>
  </property>
</Properties>
</file>